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012B0">
      <w:pPr>
        <w:pStyle w:val="31"/>
        <w:bidi w:val="0"/>
        <w:rPr>
          <w:rFonts w:hint="eastAsia"/>
          <w:lang w:eastAsia="zh-CN"/>
        </w:rPr>
      </w:pPr>
      <w:bookmarkStart w:id="0" w:name="DBMark2"/>
      <w:r>
        <w:rPr>
          <w:rFonts w:hint="eastAsia" w:ascii="黑体" w:hAnsi="Times New Roman" w:eastAsia="黑体" w:cs="Times New Roman"/>
          <w:sz w:val="48"/>
          <w:lang w:val="en-US" w:eastAsia="zh-CN"/>
        </w:rPr>
        <w:fldChar w:fldCharType="begin">
          <w:ffData>
            <w:name w:val="DBMark2"/>
            <w:enabled/>
            <w:calcOnExit w:val="0"/>
            <w:textInput>
              <w:default w:val="山西省"/>
            </w:textInput>
          </w:ffData>
        </w:fldChar>
      </w:r>
      <w:r>
        <w:rPr>
          <w:rFonts w:hint="eastAsia" w:ascii="黑体" w:hAnsi="Times New Roman" w:eastAsia="黑体" w:cs="Times New Roman"/>
          <w:sz w:val="48"/>
          <w:lang w:val="en-US" w:eastAsia="zh-CN"/>
        </w:rPr>
        <w:instrText xml:space="preserve">FORMTEXT</w:instrText>
      </w:r>
      <w:r>
        <w:rPr>
          <w:rFonts w:hint="eastAsia" w:ascii="黑体" w:hAnsi="Times New Roman" w:eastAsia="黑体" w:cs="Times New Roman"/>
          <w:sz w:val="48"/>
          <w:lang w:val="en-US" w:eastAsia="zh-CN"/>
        </w:rPr>
        <w:fldChar w:fldCharType="separate"/>
      </w:r>
      <w:r>
        <w:rPr>
          <w:rFonts w:hint="eastAsia" w:ascii="黑体" w:hAnsi="Times New Roman" w:eastAsia="黑体" w:cs="Times New Roman"/>
          <w:sz w:val="48"/>
          <w:lang w:val="en-US" w:eastAsia="zh-CN"/>
        </w:rPr>
        <w:t>山西省</w:t>
      </w:r>
      <w:r>
        <w:rPr>
          <w:rFonts w:hint="eastAsia" w:ascii="黑体" w:hAnsi="Times New Roman" w:eastAsia="黑体" w:cs="Times New Roman"/>
          <w:sz w:val="48"/>
          <w:lang w:val="en-US" w:eastAsia="zh-CN"/>
        </w:rPr>
        <w:fldChar w:fldCharType="end"/>
      </w:r>
      <w:bookmarkEnd w:id="0"/>
      <w:r>
        <w:rPr>
          <w:rFonts w:hint="eastAsia"/>
          <w:lang w:eastAsia="zh-CN"/>
        </w:rPr>
        <w:t>地方标准</w:t>
      </w:r>
    </w:p>
    <w:p w14:paraId="114F200D">
      <w:pPr>
        <w:pStyle w:val="42"/>
        <w:bidi w:val="0"/>
        <w:rPr>
          <w:rFonts w:hint="eastAsia"/>
          <w:lang w:eastAsia="zh-CN"/>
        </w:rPr>
      </w:pPr>
      <w:r>
        <w:rPr>
          <w:rFonts w:hint="eastAsia"/>
          <w:lang w:eastAsia="zh-CN"/>
        </w:rPr>
        <w:fldChar w:fldCharType="begin">
          <w:ffData>
            <w:name w:val="StandNo"/>
            <w:enabled/>
            <w:calcOnExit w:val="0"/>
            <w:textInput>
              <w:default w:val="DB14/T XXX—XXXX"/>
            </w:textInput>
          </w:ffData>
        </w:fldChar>
      </w:r>
      <w:bookmarkStart w:id="1" w:name="StandNo"/>
      <w:r>
        <w:rPr>
          <w:rFonts w:hint="eastAsia"/>
          <w:lang w:eastAsia="zh-CN"/>
        </w:rPr>
        <w:instrText xml:space="preserve">FORMTEXT</w:instrText>
      </w:r>
      <w:r>
        <w:rPr>
          <w:rFonts w:hint="eastAsia"/>
          <w:lang w:eastAsia="zh-CN"/>
        </w:rPr>
        <w:fldChar w:fldCharType="separate"/>
      </w:r>
      <w:r>
        <w:rPr>
          <w:rFonts w:hint="eastAsia"/>
          <w:lang w:eastAsia="zh-CN"/>
        </w:rPr>
        <w:t>DB14/T XXX—XXXX</w:t>
      </w:r>
      <w:r>
        <w:rPr>
          <w:rFonts w:hint="eastAsia"/>
          <w:lang w:eastAsia="zh-CN"/>
        </w:rPr>
        <w:fldChar w:fldCharType="end"/>
      </w:r>
      <w:bookmarkEnd w:id="1"/>
    </w:p>
    <w:p w14:paraId="191E823D">
      <w:pPr>
        <w:pStyle w:val="41"/>
        <w:bidi w:val="0"/>
        <w:rPr>
          <w:rFonts w:hint="eastAsia"/>
          <w:lang w:eastAsia="zh-CN"/>
        </w:rPr>
      </w:pPr>
      <w:r>
        <w:rPr>
          <w:rFonts w:hint="eastAsia"/>
          <w:lang w:eastAsia="zh-CN"/>
        </w:rPr>
        <w:fldChar w:fldCharType="begin">
          <w:ffData>
            <w:name w:val="ReplaceDB"/>
            <w:enabled/>
            <w:calcOnExit w:val="0"/>
            <w:textInput/>
          </w:ffData>
        </w:fldChar>
      </w:r>
      <w:bookmarkStart w:id="2" w:name="ReplaceDB"/>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2"/>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30EDD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410016E9">
            <w:pPr>
              <w:pStyle w:val="36"/>
              <w:widowControl w:val="0"/>
              <w:bidi w:val="0"/>
              <w:jc w:val="both"/>
              <w:rPr>
                <w:rFonts w:hint="eastAsia"/>
                <w:sz w:val="10"/>
                <w:vertAlign w:val="baseline"/>
                <w:lang w:eastAsia="zh-CN"/>
              </w:rPr>
            </w:pPr>
          </w:p>
        </w:tc>
      </w:tr>
    </w:tbl>
    <w:p w14:paraId="3A3FB0A9">
      <w:pPr>
        <w:pStyle w:val="43"/>
        <w:bidi w:val="0"/>
        <w:rPr>
          <w:rFonts w:hint="eastAsia"/>
          <w:lang w:eastAsia="zh-CN"/>
        </w:rPr>
      </w:pPr>
      <w:bookmarkStart w:id="3" w:name="StdName"/>
      <w:r>
        <w:rPr>
          <w:rFonts w:hint="eastAsia" w:ascii="黑体" w:hAnsi="Times New Roman" w:eastAsia="黑体" w:cs="Times New Roman"/>
          <w:sz w:val="52"/>
          <w:lang w:eastAsia="zh-CN"/>
        </w:rPr>
        <w:fldChar w:fldCharType="begin">
          <w:ffData>
            <w:name w:val="StdName"/>
            <w:enabled/>
            <w:calcOnExit w:val="0"/>
            <w:textInput>
              <w:default w:val="中药材产地趁鲜切制技术规程 丹参"/>
            </w:textInput>
          </w:ffData>
        </w:fldChar>
      </w:r>
      <w:r>
        <w:rPr>
          <w:rFonts w:hint="eastAsia" w:ascii="黑体" w:hAnsi="Times New Roman" w:eastAsia="黑体" w:cs="Times New Roman"/>
          <w:sz w:val="52"/>
          <w:lang w:eastAsia="zh-CN"/>
        </w:rPr>
        <w:instrText xml:space="preserve">FORMTEXT</w:instrText>
      </w:r>
      <w:r>
        <w:rPr>
          <w:rFonts w:hint="eastAsia" w:ascii="黑体" w:hAnsi="Times New Roman" w:eastAsia="黑体" w:cs="Times New Roman"/>
          <w:sz w:val="52"/>
          <w:lang w:eastAsia="zh-CN"/>
        </w:rPr>
        <w:fldChar w:fldCharType="separate"/>
      </w:r>
      <w:r>
        <w:rPr>
          <w:rFonts w:hint="eastAsia"/>
          <w:color w:val="auto"/>
          <w:szCs w:val="22"/>
          <w:lang w:val="en-US" w:eastAsia="zh-CN"/>
        </w:rPr>
        <w:t>制药企业质量控制 药品微生物检验无菌操作技术要求</w:t>
      </w:r>
      <w:r>
        <w:rPr>
          <w:rFonts w:hint="eastAsia" w:ascii="黑体" w:hAnsi="Times New Roman" w:eastAsia="黑体" w:cs="Times New Roman"/>
          <w:sz w:val="52"/>
          <w:lang w:eastAsia="zh-CN"/>
        </w:rPr>
        <w:t xml:space="preserve"> </w:t>
      </w:r>
      <w:r>
        <w:rPr>
          <w:rFonts w:hint="eastAsia" w:ascii="黑体" w:hAnsi="Times New Roman" w:eastAsia="黑体" w:cs="Times New Roman"/>
          <w:sz w:val="52"/>
          <w:lang w:eastAsia="zh-CN"/>
        </w:rPr>
        <w:fldChar w:fldCharType="end"/>
      </w:r>
      <w:bookmarkEnd w:id="3"/>
    </w:p>
    <w:p w14:paraId="4FC4D156">
      <w:pPr>
        <w:pStyle w:val="44"/>
        <w:bidi w:val="0"/>
        <w:rPr>
          <w:rFonts w:hint="eastAsia"/>
          <w:lang w:eastAsia="zh-CN"/>
        </w:rPr>
      </w:pPr>
    </w:p>
    <w:p w14:paraId="4C05612F">
      <w:pPr>
        <w:pStyle w:val="45"/>
        <w:bidi w:val="0"/>
        <w:rPr>
          <w:rFonts w:hint="eastAsia"/>
          <w:lang w:eastAsia="zh-CN"/>
        </w:rPr>
      </w:pPr>
    </w:p>
    <w:p w14:paraId="534A71D6">
      <w:pPr>
        <w:pStyle w:val="46"/>
        <w:bidi w:val="0"/>
        <w:spacing w:after="0"/>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6E3C9A4">
      <w:pPr>
        <w:pStyle w:val="47"/>
        <w:bidi w:val="0"/>
        <w:spacing w:before="100"/>
        <w:rPr>
          <w:rFonts w:hint="eastAsia"/>
          <w:lang w:eastAsia="zh-CN"/>
        </w:rPr>
      </w:pPr>
      <w:r>
        <w:rPr>
          <w:rFonts w:hint="eastAsia"/>
          <w:lang w:eastAsia="zh-CN"/>
        </w:rPr>
        <w:fldChar w:fldCharType="begin">
          <w:ffData>
            <w:name w:val="WCRQ"/>
            <w:enabled/>
            <w:calcOnExit w:val="0"/>
            <w:textInput/>
          </w:ffData>
        </w:fldChar>
      </w:r>
      <w:bookmarkStart w:id="4" w:name="WCRQ"/>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4"/>
    </w:p>
    <w:p w14:paraId="0076AC8E">
      <w:pPr>
        <w:pStyle w:val="48"/>
        <w:bidi w:val="0"/>
        <w:spacing w:before="687" w:beforeLines="220"/>
        <w:rPr>
          <w:rFonts w:hint="eastAsia"/>
          <w:lang w:eastAsia="zh-CN"/>
        </w:rPr>
      </w:pPr>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7A33C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3" w:hRule="exact"/>
        </w:trPr>
        <w:tc>
          <w:tcPr>
            <w:tcW w:w="4944" w:type="dxa"/>
            <w:tcBorders>
              <w:bottom w:val="single" w:color="auto" w:sz="8" w:space="0"/>
            </w:tcBorders>
            <w:tcMar>
              <w:left w:w="57" w:type="dxa"/>
              <w:bottom w:w="28" w:type="dxa"/>
            </w:tcMar>
          </w:tcPr>
          <w:p w14:paraId="14B4FEFB">
            <w:pPr>
              <w:pStyle w:val="40"/>
              <w:widowControl w:val="0"/>
              <w:bidi w:val="0"/>
              <w:jc w:val="both"/>
              <w:rPr>
                <w:rFonts w:hint="eastAsia"/>
                <w:vertAlign w:val="baseline"/>
                <w:lang w:eastAsia="zh-CN"/>
              </w:rPr>
            </w:pPr>
            <w:r>
              <w:rPr>
                <w:rFonts w:hint="eastAsia"/>
                <w:vertAlign w:val="baseline"/>
                <w:lang w:eastAsia="zh-CN"/>
              </w:rPr>
              <w:fldChar w:fldCharType="begin">
                <w:ffData>
                  <w:name w:val="FY"/>
                  <w:enabled/>
                  <w:calcOnExit w:val="0"/>
                  <w:textInput>
                    <w:default w:val="XXXX"/>
                    <w:maxLength w:val="4"/>
                  </w:textInput>
                </w:ffData>
              </w:fldChar>
            </w:r>
            <w:bookmarkStart w:id="5" w:name="FY"/>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XXXX</w:t>
            </w:r>
            <w:r>
              <w:rPr>
                <w:rFonts w:hint="eastAsia"/>
                <w:vertAlign w:val="baseline"/>
                <w:lang w:eastAsia="zh-CN"/>
              </w:rPr>
              <w:fldChar w:fldCharType="end"/>
            </w:r>
            <w:bookmarkEnd w:id="5"/>
            <w:r>
              <w:rPr>
                <w:rFonts w:hint="eastAsia"/>
                <w:vertAlign w:val="baseline"/>
                <w:lang w:eastAsia="zh-CN"/>
              </w:rPr>
              <w:t xml:space="preserve"> - </w:t>
            </w:r>
            <w:r>
              <w:rPr>
                <w:rFonts w:hint="eastAsia"/>
                <w:vertAlign w:val="baseline"/>
                <w:lang w:eastAsia="zh-CN"/>
              </w:rPr>
              <w:fldChar w:fldCharType="begin">
                <w:ffData>
                  <w:name w:val="FM"/>
                  <w:enabled/>
                  <w:calcOnExit w:val="0"/>
                  <w:textInput>
                    <w:default w:val="XX"/>
                    <w:maxLength w:val="2"/>
                  </w:textInput>
                </w:ffData>
              </w:fldChar>
            </w:r>
            <w:bookmarkStart w:id="6" w:name="FM"/>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6"/>
            <w:r>
              <w:rPr>
                <w:rFonts w:hint="eastAsia"/>
                <w:vertAlign w:val="baseline"/>
                <w:lang w:eastAsia="zh-CN"/>
              </w:rPr>
              <w:t xml:space="preserve"> - </w:t>
            </w:r>
            <w:r>
              <w:rPr>
                <w:rFonts w:hint="eastAsia"/>
                <w:vertAlign w:val="baseline"/>
                <w:lang w:eastAsia="zh-CN"/>
              </w:rPr>
              <w:fldChar w:fldCharType="begin">
                <w:ffData>
                  <w:name w:val="FD"/>
                  <w:enabled/>
                  <w:calcOnExit w:val="0"/>
                  <w:textInput>
                    <w:default w:val="XX"/>
                    <w:maxLength w:val="2"/>
                  </w:textInput>
                </w:ffData>
              </w:fldChar>
            </w:r>
            <w:bookmarkStart w:id="7" w:name="FD"/>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7"/>
            <w:r>
              <w:rPr>
                <w:rFonts w:hint="eastAsia"/>
                <w:vertAlign w:val="baseline"/>
                <w:lang w:eastAsia="zh-CN"/>
              </w:rPr>
              <w:t xml:space="preserve"> 发布</w:t>
            </w:r>
          </w:p>
        </w:tc>
        <w:tc>
          <w:tcPr>
            <w:tcW w:w="4945" w:type="dxa"/>
            <w:tcBorders>
              <w:bottom w:val="single" w:color="auto" w:sz="8" w:space="0"/>
            </w:tcBorders>
            <w:tcMar>
              <w:right w:w="57" w:type="dxa"/>
            </w:tcMar>
          </w:tcPr>
          <w:p w14:paraId="44255B51">
            <w:pPr>
              <w:pStyle w:val="40"/>
              <w:widowControl w:val="0"/>
              <w:bidi w:val="0"/>
              <w:jc w:val="right"/>
              <w:rPr>
                <w:rFonts w:hint="eastAsia"/>
                <w:vertAlign w:val="baseline"/>
                <w:lang w:eastAsia="zh-CN"/>
              </w:rPr>
            </w:pPr>
            <w:r>
              <w:rPr>
                <w:rFonts w:hint="eastAsia"/>
                <w:vertAlign w:val="baseline"/>
                <w:lang w:eastAsia="zh-CN"/>
              </w:rPr>
              <w:fldChar w:fldCharType="begin">
                <w:ffData>
                  <w:name w:val="SY"/>
                  <w:enabled/>
                  <w:calcOnExit w:val="0"/>
                  <w:textInput>
                    <w:default w:val="XXXX"/>
                    <w:maxLength w:val="4"/>
                  </w:textInput>
                </w:ffData>
              </w:fldChar>
            </w:r>
            <w:bookmarkStart w:id="8" w:name="SY"/>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XXXX</w:t>
            </w:r>
            <w:r>
              <w:rPr>
                <w:rFonts w:hint="eastAsia"/>
                <w:vertAlign w:val="baseline"/>
                <w:lang w:eastAsia="zh-CN"/>
              </w:rPr>
              <w:fldChar w:fldCharType="end"/>
            </w:r>
            <w:bookmarkEnd w:id="8"/>
            <w:r>
              <w:rPr>
                <w:rFonts w:hint="eastAsia"/>
                <w:vertAlign w:val="baseline"/>
                <w:lang w:eastAsia="zh-CN"/>
              </w:rPr>
              <w:t xml:space="preserve"> - </w:t>
            </w:r>
            <w:r>
              <w:rPr>
                <w:rFonts w:hint="eastAsia"/>
                <w:vertAlign w:val="baseline"/>
                <w:lang w:eastAsia="zh-CN"/>
              </w:rPr>
              <w:fldChar w:fldCharType="begin">
                <w:ffData>
                  <w:name w:val="SM"/>
                  <w:enabled/>
                  <w:calcOnExit w:val="0"/>
                  <w:textInput>
                    <w:default w:val="XX"/>
                    <w:maxLength w:val="2"/>
                  </w:textInput>
                </w:ffData>
              </w:fldChar>
            </w:r>
            <w:bookmarkStart w:id="9" w:name="SM"/>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9"/>
            <w:r>
              <w:rPr>
                <w:rFonts w:hint="eastAsia"/>
                <w:vertAlign w:val="baseline"/>
                <w:lang w:eastAsia="zh-CN"/>
              </w:rPr>
              <w:t xml:space="preserve"> - </w:t>
            </w:r>
            <w:r>
              <w:rPr>
                <w:rFonts w:hint="eastAsia"/>
                <w:vertAlign w:val="baseline"/>
                <w:lang w:eastAsia="zh-CN"/>
              </w:rPr>
              <w:fldChar w:fldCharType="begin">
                <w:ffData>
                  <w:name w:val="SD"/>
                  <w:enabled/>
                  <w:calcOnExit w:val="0"/>
                  <w:textInput>
                    <w:default w:val="XX"/>
                    <w:maxLength w:val="2"/>
                  </w:textInput>
                </w:ffData>
              </w:fldChar>
            </w:r>
            <w:bookmarkStart w:id="10" w:name="SD"/>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10"/>
            <w:r>
              <w:rPr>
                <w:rFonts w:hint="eastAsia"/>
                <w:vertAlign w:val="baseline"/>
                <w:lang w:eastAsia="zh-CN"/>
              </w:rPr>
              <w:t xml:space="preserve"> 实施</w:t>
            </w:r>
          </w:p>
        </w:tc>
      </w:tr>
    </w:tbl>
    <w:p w14:paraId="17FD0C91">
      <w:pPr>
        <w:pStyle w:val="50"/>
        <w:bidi w:val="0"/>
        <w:spacing w:before="0"/>
        <w:rPr>
          <w:rFonts w:hint="eastAsia"/>
          <w:spacing w:val="0"/>
          <w:w w:val="100"/>
          <w:sz w:val="28"/>
          <w:lang w:eastAsia="zh-CN"/>
        </w:rPr>
      </w:pPr>
      <w:bookmarkStart w:id="11" w:name="FM2"/>
      <w:r>
        <w:rPr>
          <w:rFonts w:hint="eastAsia" w:ascii="黑体" w:hAnsi="黑体" w:eastAsia="黑体" w:cs="Times New Roman"/>
          <w:spacing w:val="0"/>
          <w:w w:val="100"/>
          <w:sz w:val="28"/>
          <w:lang w:val="en-US" w:eastAsia="zh-CN"/>
        </w:rPr>
        <w:fldChar w:fldCharType="begin">
          <w:ffData>
            <w:name w:val="FM2"/>
            <w:enabled/>
            <w:calcOnExit w:val="0"/>
            <w:textInput>
              <w:default w:val="山西省市场监督管理局"/>
            </w:textInput>
          </w:ffData>
        </w:fldChar>
      </w:r>
      <w:r>
        <w:rPr>
          <w:rFonts w:hint="eastAsia" w:ascii="黑体" w:hAnsi="黑体" w:eastAsia="黑体" w:cs="Times New Roman"/>
          <w:spacing w:val="0"/>
          <w:w w:val="100"/>
          <w:sz w:val="28"/>
          <w:lang w:val="en-US" w:eastAsia="zh-CN"/>
        </w:rPr>
        <w:instrText xml:space="preserve">FORMTEXT</w:instrText>
      </w:r>
      <w:r>
        <w:rPr>
          <w:rFonts w:hint="eastAsia" w:ascii="黑体" w:hAnsi="黑体" w:eastAsia="黑体" w:cs="Times New Roman"/>
          <w:spacing w:val="0"/>
          <w:w w:val="100"/>
          <w:sz w:val="28"/>
          <w:lang w:val="en-US" w:eastAsia="zh-CN"/>
        </w:rPr>
        <w:fldChar w:fldCharType="separate"/>
      </w:r>
      <w:r>
        <w:rPr>
          <w:rFonts w:hint="eastAsia" w:ascii="黑体" w:hAnsi="黑体" w:eastAsia="黑体" w:cs="Times New Roman"/>
          <w:spacing w:val="0"/>
          <w:w w:val="100"/>
          <w:sz w:val="28"/>
          <w:lang w:val="en-US" w:eastAsia="zh-CN"/>
        </w:rPr>
        <w:t>山西省市场监督管理局</w:t>
      </w:r>
      <w:r>
        <w:rPr>
          <w:rFonts w:hint="eastAsia" w:ascii="黑体" w:hAnsi="黑体" w:eastAsia="黑体" w:cs="Times New Roman"/>
          <w:spacing w:val="0"/>
          <w:w w:val="100"/>
          <w:sz w:val="28"/>
          <w:lang w:val="en-US" w:eastAsia="zh-CN"/>
        </w:rPr>
        <w:fldChar w:fldCharType="end"/>
      </w:r>
      <w:bookmarkEnd w:id="11"/>
      <w:r>
        <w:rPr>
          <w:rFonts w:hint="eastAsia"/>
          <w:sz w:val="28"/>
          <w:lang w:eastAsia="zh-CN"/>
        </w:rPr>
        <w:t>  </w:t>
      </w:r>
      <w:r>
        <w:rPr>
          <w:rFonts w:hint="eastAsia"/>
          <w:spacing w:val="85"/>
          <w:w w:val="100"/>
          <w:sz w:val="28"/>
          <w:lang w:eastAsia="zh-CN"/>
        </w:rPr>
        <w:t>发</w:t>
      </w:r>
      <w:r>
        <w:rPr>
          <w:rFonts w:hint="eastAsia"/>
          <w:spacing w:val="0"/>
          <w:w w:val="100"/>
          <w:sz w:val="28"/>
          <w:lang w:eastAsia="zh-CN"/>
        </w:rPr>
        <w:t>布</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0F2D2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857BA7E">
            <w:pPr>
              <w:pStyle w:val="54"/>
              <w:framePr w:w="9639" w:wrap="around"/>
              <w:bidi w:val="0"/>
              <w:jc w:val="both"/>
              <w:rPr>
                <w:rFonts w:hint="eastAsia" w:eastAsia="黑体"/>
                <w:vertAlign w:val="baseline"/>
                <w:lang w:eastAsia="zh-CN"/>
              </w:rPr>
            </w:pPr>
            <w:r>
              <w:rPr>
                <w:rFonts w:hint="eastAsia"/>
                <w:vertAlign w:val="baseline"/>
                <w:lang w:eastAsia="zh-CN"/>
              </w:rPr>
              <w:t>ICS</w:t>
            </w:r>
          </w:p>
        </w:tc>
        <w:tc>
          <w:tcPr>
            <w:tcW w:w="9107" w:type="dxa"/>
          </w:tcPr>
          <w:p w14:paraId="32F036D5">
            <w:pPr>
              <w:pStyle w:val="54"/>
              <w:framePr w:w="9639" w:wrap="around"/>
              <w:bidi w:val="0"/>
              <w:jc w:val="both"/>
              <w:rPr>
                <w:rFonts w:hint="eastAsia"/>
                <w:vertAlign w:val="baseline"/>
              </w:rPr>
            </w:pPr>
            <w:bookmarkStart w:id="12" w:name="ICS"/>
            <w:r>
              <w:rPr>
                <w:rFonts w:hint="eastAsia" w:ascii="黑体" w:hAnsi="Times New Roman" w:eastAsia="黑体" w:cs="Times New Roman"/>
                <w:kern w:val="21"/>
                <w:sz w:val="21"/>
                <w:vertAlign w:val="baseline"/>
              </w:rPr>
              <w:fldChar w:fldCharType="begin">
                <w:ffData>
                  <w:name w:val="ICS"/>
                  <w:enabled/>
                  <w:calcOnExit w:val="0"/>
                  <w:textInput>
                    <w:default w:val="65.020.20"/>
                  </w:textInput>
                </w:ffData>
              </w:fldChar>
            </w:r>
            <w:r>
              <w:rPr>
                <w:rFonts w:hint="eastAsia" w:ascii="黑体" w:hAnsi="Times New Roman" w:eastAsia="黑体" w:cs="Times New Roman"/>
                <w:kern w:val="21"/>
                <w:sz w:val="21"/>
                <w:vertAlign w:val="baseline"/>
              </w:rPr>
              <w:instrText xml:space="preserve">FORMTEXT</w:instrText>
            </w:r>
            <w:r>
              <w:rPr>
                <w:rFonts w:hint="eastAsia" w:ascii="黑体" w:hAnsi="Times New Roman" w:eastAsia="黑体" w:cs="Times New Roman"/>
                <w:kern w:val="21"/>
                <w:sz w:val="21"/>
                <w:vertAlign w:val="baseline"/>
              </w:rPr>
              <w:fldChar w:fldCharType="separate"/>
            </w:r>
            <w:r>
              <w:rPr>
                <w:rFonts w:hint="eastAsia" w:ascii="黑体" w:hAnsi="Times New Roman" w:eastAsia="黑体" w:cs="Times New Roman"/>
                <w:kern w:val="21"/>
                <w:sz w:val="21"/>
                <w:vertAlign w:val="baseline"/>
              </w:rPr>
              <w:t>65.020.20</w:t>
            </w:r>
            <w:r>
              <w:rPr>
                <w:rFonts w:hint="eastAsia" w:ascii="黑体" w:hAnsi="Times New Roman" w:eastAsia="黑体" w:cs="Times New Roman"/>
                <w:kern w:val="21"/>
                <w:sz w:val="21"/>
                <w:vertAlign w:val="baseline"/>
              </w:rPr>
              <w:fldChar w:fldCharType="end"/>
            </w:r>
            <w:bookmarkEnd w:id="12"/>
          </w:p>
        </w:tc>
      </w:tr>
      <w:tr w14:paraId="4EF8A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50586A9">
            <w:pPr>
              <w:pStyle w:val="54"/>
              <w:framePr w:w="9639" w:wrap="around"/>
              <w:bidi w:val="0"/>
              <w:jc w:val="both"/>
              <w:rPr>
                <w:rFonts w:hint="eastAsia" w:eastAsia="黑体"/>
                <w:vertAlign w:val="baseline"/>
                <w:lang w:eastAsia="zh-CN"/>
              </w:rPr>
            </w:pPr>
            <w:r>
              <w:rPr>
                <w:rFonts w:hint="eastAsia"/>
                <w:vertAlign w:val="baseline"/>
                <w:lang w:eastAsia="zh-CN"/>
              </w:rPr>
              <w:t>CCS</w:t>
            </w:r>
          </w:p>
        </w:tc>
        <w:tc>
          <w:tcPr>
            <w:tcW w:w="9107" w:type="dxa"/>
          </w:tcPr>
          <w:p w14:paraId="5C6BE097">
            <w:pPr>
              <w:pStyle w:val="54"/>
              <w:framePr w:w="9639" w:wrap="around"/>
              <w:bidi w:val="0"/>
              <w:jc w:val="both"/>
              <w:rPr>
                <w:rFonts w:hint="eastAsia"/>
                <w:vertAlign w:val="baseline"/>
              </w:rPr>
            </w:pPr>
            <w:bookmarkStart w:id="13" w:name="CCS"/>
            <w:r>
              <w:rPr>
                <w:rFonts w:hint="eastAsia" w:ascii="黑体" w:hAnsi="Times New Roman" w:eastAsia="黑体" w:cs="Times New Roman"/>
                <w:kern w:val="21"/>
                <w:sz w:val="21"/>
                <w:vertAlign w:val="baseline"/>
              </w:rPr>
              <w:fldChar w:fldCharType="begin">
                <w:ffData>
                  <w:name w:val="CCS"/>
                  <w:enabled/>
                  <w:calcOnExit w:val="0"/>
                  <w:textInput>
                    <w:default w:val="B 38"/>
                  </w:textInput>
                </w:ffData>
              </w:fldChar>
            </w:r>
            <w:r>
              <w:rPr>
                <w:rFonts w:hint="eastAsia" w:ascii="黑体" w:hAnsi="Times New Roman" w:eastAsia="黑体" w:cs="Times New Roman"/>
                <w:kern w:val="21"/>
                <w:sz w:val="21"/>
                <w:vertAlign w:val="baseline"/>
              </w:rPr>
              <w:instrText xml:space="preserve">FORMTEXT</w:instrText>
            </w:r>
            <w:r>
              <w:rPr>
                <w:rFonts w:hint="eastAsia" w:ascii="黑体" w:hAnsi="Times New Roman" w:eastAsia="黑体" w:cs="Times New Roman"/>
                <w:kern w:val="21"/>
                <w:sz w:val="21"/>
                <w:vertAlign w:val="baseline"/>
              </w:rPr>
              <w:fldChar w:fldCharType="separate"/>
            </w:r>
            <w:r>
              <w:rPr>
                <w:rFonts w:hint="eastAsia" w:ascii="黑体" w:hAnsi="Times New Roman" w:eastAsia="黑体" w:cs="Times New Roman"/>
                <w:kern w:val="21"/>
                <w:sz w:val="21"/>
                <w:vertAlign w:val="baseline"/>
              </w:rPr>
              <w:t>B 38</w:t>
            </w:r>
            <w:r>
              <w:rPr>
                <w:rFonts w:hint="eastAsia" w:ascii="黑体" w:hAnsi="Times New Roman" w:eastAsia="黑体" w:cs="Times New Roman"/>
                <w:kern w:val="21"/>
                <w:sz w:val="21"/>
                <w:vertAlign w:val="baseline"/>
              </w:rPr>
              <w:fldChar w:fldCharType="end"/>
            </w:r>
            <w:bookmarkEnd w:id="13"/>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4F0DE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6CE4D02C">
                  <w:pPr>
                    <w:pStyle w:val="54"/>
                    <w:framePr w:w="9639" w:wrap="around"/>
                    <w:bidi w:val="0"/>
                    <w:jc w:val="right"/>
                    <w:rPr>
                      <w:rFonts w:hint="eastAsia" w:ascii="Times New Roman" w:hAnsi="Times New Roman" w:eastAsia="宋体" w:cs="Times New Roman"/>
                      <w:b/>
                      <w:w w:val="130"/>
                      <w:kern w:val="0"/>
                      <w:sz w:val="21"/>
                      <w:vertAlign w:val="baseline"/>
                      <w:lang w:eastAsia="zh-CN"/>
                    </w:rPr>
                  </w:pPr>
                  <w:r>
                    <w:rPr>
                      <w:rFonts w:hint="eastAsia" w:ascii="Times New Roman" w:hAnsi="Times New Roman" w:eastAsia="宋体" w:cs="Times New Roman"/>
                      <w:b/>
                      <w:w w:val="130"/>
                      <w:kern w:val="0"/>
                      <w:sz w:val="96"/>
                      <w:vertAlign w:val="baseline"/>
                      <w:lang w:eastAsia="zh-CN"/>
                    </w:rPr>
                    <w:drawing>
                      <wp:inline distT="0" distB="0" distL="114300" distR="114300">
                        <wp:extent cx="798195" cy="399415"/>
                        <wp:effectExtent l="0" t="0" r="1905" b="635"/>
                        <wp:docPr id="2" name="图片 2" descr="地标"/>
                        <wp:cNvGraphicFramePr/>
                        <a:graphic xmlns:a="http://schemas.openxmlformats.org/drawingml/2006/main">
                          <a:graphicData uri="http://schemas.openxmlformats.org/drawingml/2006/picture">
                            <pic:pic xmlns:pic="http://schemas.openxmlformats.org/drawingml/2006/picture">
                              <pic:nvPicPr>
                                <pic:cNvPr id="2" name="图片 2" descr="地标"/>
                                <pic:cNvPicPr/>
                              </pic:nvPicPr>
                              <pic:blipFill>
                                <a:blip r:embed="rId9"/>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eastAsia="zh-CN"/>
                    </w:rPr>
                    <w:t xml:space="preserve"> </w:t>
                  </w:r>
                  <w:bookmarkStart w:id="14"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14"/>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14</w:t>
                  </w:r>
                  <w:r>
                    <w:rPr>
                      <w:rFonts w:hint="eastAsia" w:ascii="Times New Roman" w:hAnsi="Times New Roman" w:eastAsia="宋体" w:cs="Times New Roman"/>
                      <w:b/>
                      <w:w w:val="130"/>
                      <w:kern w:val="0"/>
                      <w:sz w:val="96"/>
                      <w:vertAlign w:val="baseline"/>
                      <w:lang w:val="en-US" w:eastAsia="zh-CN"/>
                    </w:rPr>
                    <w:fldChar w:fldCharType="end"/>
                  </w:r>
                  <w:bookmarkEnd w:id="14"/>
                </w:p>
              </w:tc>
            </w:tr>
          </w:tbl>
          <w:p w14:paraId="24FE5F2F">
            <w:pPr>
              <w:pStyle w:val="54"/>
              <w:framePr w:w="9639" w:wrap="around"/>
              <w:bidi w:val="0"/>
              <w:jc w:val="both"/>
              <w:rPr>
                <w:rFonts w:hint="eastAsia"/>
                <w:vertAlign w:val="baseline"/>
              </w:rPr>
            </w:pPr>
          </w:p>
        </w:tc>
      </w:tr>
    </w:tbl>
    <w:p w14:paraId="663B1CFE">
      <w:pPr>
        <w:pStyle w:val="54"/>
        <w:framePr w:w="9639" w:wrap="around"/>
        <w:bidi w:val="0"/>
        <w:rPr>
          <w:rFonts w:hint="eastAsia"/>
        </w:rPr>
        <w:sectPr>
          <w:headerReference r:id="rId3" w:type="even"/>
          <w:footerReference r:id="rId4" w:type="even"/>
          <w:pgSz w:w="11906" w:h="16838"/>
          <w:pgMar w:top="-340" w:right="1134" w:bottom="1021" w:left="1134" w:header="0" w:footer="0" w:gutter="284"/>
          <w:lnNumType w:countBy="0" w:restart="continuous"/>
          <w:pgNumType w:fmt="decimal" w:start="1"/>
          <w:cols w:space="425" w:num="1"/>
          <w:titlePg/>
          <w:docGrid w:type="lines" w:linePitch="312" w:charSpace="0"/>
        </w:sectPr>
      </w:pPr>
    </w:p>
    <w:p w14:paraId="7A0ED488">
      <w:pPr>
        <w:pStyle w:val="55"/>
        <w:bidi w:val="0"/>
        <w:rPr>
          <w:rFonts w:hint="eastAsia"/>
          <w:lang w:eastAsia="zh-CN"/>
        </w:rPr>
      </w:pPr>
      <w:r>
        <w:rPr>
          <w:rFonts w:hint="eastAsia"/>
          <w:spacing w:val="317"/>
          <w:lang w:eastAsia="zh-CN"/>
        </w:rPr>
        <w:t>目</w:t>
      </w:r>
      <w:bookmarkStart w:id="15" w:name="BKML"/>
      <w:r>
        <w:rPr>
          <w:rFonts w:hint="eastAsia"/>
          <w:lang w:eastAsia="zh-CN"/>
        </w:rPr>
        <w:t>次</w:t>
      </w:r>
      <w:bookmarkEnd w:id="15"/>
    </w:p>
    <w:p w14:paraId="510D6C78">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_Toc20254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_Toc20254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1143169">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_Toc5446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_Toc5446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74CD661">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_Toc13558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_Toc13558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AF12210">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_Toc29466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_Toc29466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77A08814">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_Toc17923 </w:instrText>
      </w:r>
      <w:r>
        <w:rPr>
          <w:rFonts w:hint="eastAsia" w:ascii="宋体" w:hAnsi="宋体" w:eastAsia="宋体" w:cs="宋体"/>
          <w:spacing w:val="0"/>
          <w:lang w:eastAsia="zh-CN"/>
        </w:rPr>
        <w:fldChar w:fldCharType="separate"/>
      </w:r>
      <w:r>
        <w:rPr>
          <w:rFonts w:hint="eastAsia" w:ascii="宋体" w:hAnsi="宋体" w:eastAsia="宋体" w:cs="宋体"/>
          <w:spacing w:val="0"/>
        </w:rPr>
        <w:t>4</w:t>
      </w:r>
      <w:r>
        <w:rPr>
          <w:rFonts w:hint="eastAsia" w:cs="宋体"/>
          <w:spacing w:val="0"/>
          <w:lang w:eastAsia="zh-CN"/>
        </w:rPr>
        <w:t xml:space="preserve"> </w:t>
      </w:r>
      <w:r>
        <w:rPr>
          <w:rFonts w:hint="eastAsia" w:ascii="宋体" w:hAnsi="宋体" w:eastAsia="宋体" w:cs="宋体"/>
          <w:spacing w:val="0"/>
        </w:rPr>
        <w:t xml:space="preserve"> 基本要求</w:t>
      </w:r>
      <w:r>
        <w:rPr>
          <w:rFonts w:hint="eastAsia" w:ascii="宋体" w:hAnsi="宋体" w:eastAsia="宋体" w:cs="宋体"/>
          <w:spacing w:val="0"/>
        </w:rPr>
        <w:tab/>
      </w:r>
      <w:r>
        <w:rPr>
          <w:rFonts w:hint="eastAsia" w:cs="宋体"/>
          <w:spacing w:val="0"/>
          <w:lang w:val="en-US" w:eastAsia="zh-CN"/>
        </w:rPr>
        <w:t>2</w:t>
      </w:r>
      <w:r>
        <w:rPr>
          <w:rFonts w:hint="eastAsia" w:ascii="宋体" w:hAnsi="宋体" w:eastAsia="宋体" w:cs="宋体"/>
          <w:spacing w:val="0"/>
          <w:lang w:eastAsia="zh-CN"/>
        </w:rPr>
        <w:fldChar w:fldCharType="end"/>
      </w:r>
    </w:p>
    <w:p w14:paraId="4AF1EAF8">
      <w:pPr>
        <w:pStyle w:val="14"/>
        <w:tabs>
          <w:tab w:val="right" w:leader="dot" w:pos="9354"/>
        </w:tabs>
        <w:ind w:left="0" w:leftChars="0" w:firstLine="0" w:firstLineChars="0"/>
        <w:rPr>
          <w:rFonts w:hint="eastAsia" w:ascii="宋体" w:hAnsi="宋体" w:eastAsia="宋体" w:cs="宋体"/>
          <w:spacing w:val="0"/>
          <w:lang w:val="en-US" w:eastAsia="zh-CN"/>
        </w:rPr>
      </w:pPr>
      <w:r>
        <w:rPr>
          <w:rFonts w:hint="eastAsia" w:cs="宋体"/>
          <w:spacing w:val="0"/>
          <w:lang w:val="en-US" w:eastAsia="zh-CN"/>
        </w:rPr>
        <w:t>5  环境要求</w:t>
      </w:r>
      <w:r>
        <w:rPr>
          <w:rFonts w:hint="eastAsia" w:ascii="宋体" w:hAnsi="宋体" w:eastAsia="宋体" w:cs="宋体"/>
          <w:spacing w:val="0"/>
        </w:rPr>
        <w:tab/>
      </w:r>
      <w:r>
        <w:rPr>
          <w:rFonts w:hint="eastAsia" w:cs="宋体"/>
          <w:spacing w:val="0"/>
          <w:lang w:val="en-US" w:eastAsia="zh-CN"/>
        </w:rPr>
        <w:t>2</w:t>
      </w:r>
    </w:p>
    <w:p w14:paraId="13473625">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_Toc13774 </w:instrText>
      </w:r>
      <w:r>
        <w:rPr>
          <w:rFonts w:hint="eastAsia" w:ascii="宋体" w:hAnsi="宋体" w:eastAsia="宋体" w:cs="宋体"/>
          <w:spacing w:val="0"/>
          <w:lang w:eastAsia="zh-CN"/>
        </w:rPr>
        <w:fldChar w:fldCharType="separate"/>
      </w:r>
      <w:r>
        <w:rPr>
          <w:rFonts w:hint="eastAsia" w:ascii="宋体" w:hAnsi="宋体" w:eastAsia="宋体" w:cs="宋体"/>
          <w:spacing w:val="0"/>
        </w:rPr>
        <w:t>6</w:t>
      </w:r>
      <w:r>
        <w:rPr>
          <w:rFonts w:hint="eastAsia" w:cs="宋体"/>
          <w:spacing w:val="0"/>
          <w:lang w:eastAsia="zh-CN"/>
        </w:rPr>
        <w:t xml:space="preserve"> </w:t>
      </w:r>
      <w:r>
        <w:rPr>
          <w:rFonts w:hint="eastAsia" w:ascii="宋体" w:hAnsi="宋体" w:eastAsia="宋体" w:cs="宋体"/>
          <w:spacing w:val="0"/>
        </w:rPr>
        <w:t xml:space="preserve"> </w:t>
      </w:r>
      <w:r>
        <w:rPr>
          <w:rFonts w:hint="eastAsia" w:cs="宋体"/>
          <w:spacing w:val="0"/>
          <w:lang w:val="en-US" w:eastAsia="zh-CN"/>
        </w:rPr>
        <w:t>仪器设备要求</w:t>
      </w:r>
      <w:r>
        <w:rPr>
          <w:rFonts w:hint="eastAsia" w:ascii="宋体" w:hAnsi="宋体" w:eastAsia="宋体" w:cs="宋体"/>
          <w:spacing w:val="0"/>
        </w:rPr>
        <w:tab/>
      </w:r>
      <w:r>
        <w:rPr>
          <w:rFonts w:hint="eastAsia" w:cs="宋体"/>
          <w:spacing w:val="0"/>
          <w:lang w:val="en-US" w:eastAsia="zh-CN"/>
        </w:rPr>
        <w:t>2</w:t>
      </w:r>
      <w:r>
        <w:rPr>
          <w:rFonts w:hint="eastAsia" w:ascii="宋体" w:hAnsi="宋体" w:eastAsia="宋体" w:cs="宋体"/>
          <w:spacing w:val="0"/>
          <w:lang w:eastAsia="zh-CN"/>
        </w:rPr>
        <w:fldChar w:fldCharType="end"/>
      </w:r>
    </w:p>
    <w:p w14:paraId="7A31B3A9">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_Toc24641 </w:instrText>
      </w:r>
      <w:r>
        <w:rPr>
          <w:rFonts w:hint="eastAsia" w:ascii="宋体" w:hAnsi="宋体" w:eastAsia="宋体" w:cs="宋体"/>
          <w:spacing w:val="0"/>
          <w:lang w:eastAsia="zh-CN"/>
        </w:rPr>
        <w:fldChar w:fldCharType="separate"/>
      </w:r>
      <w:r>
        <w:rPr>
          <w:rFonts w:hint="eastAsia" w:ascii="宋体" w:hAnsi="宋体" w:eastAsia="宋体" w:cs="宋体"/>
          <w:spacing w:val="0"/>
        </w:rPr>
        <w:t>7</w:t>
      </w:r>
      <w:r>
        <w:rPr>
          <w:rFonts w:hint="eastAsia" w:cs="宋体"/>
          <w:spacing w:val="0"/>
          <w:lang w:eastAsia="zh-CN"/>
        </w:rPr>
        <w:t xml:space="preserve"> </w:t>
      </w:r>
      <w:r>
        <w:rPr>
          <w:rFonts w:hint="eastAsia" w:ascii="宋体" w:hAnsi="宋体" w:eastAsia="宋体" w:cs="宋体"/>
          <w:spacing w:val="0"/>
        </w:rPr>
        <w:t xml:space="preserve"> </w:t>
      </w:r>
      <w:r>
        <w:rPr>
          <w:rFonts w:hint="eastAsia" w:cs="宋体"/>
          <w:spacing w:val="0"/>
          <w:lang w:val="en-US" w:eastAsia="zh-CN"/>
        </w:rPr>
        <w:t>人员要求</w:t>
      </w:r>
      <w:r>
        <w:rPr>
          <w:rFonts w:hint="eastAsia" w:ascii="宋体" w:hAnsi="宋体" w:eastAsia="宋体" w:cs="宋体"/>
          <w:spacing w:val="0"/>
        </w:rPr>
        <w:tab/>
      </w:r>
      <w:r>
        <w:rPr>
          <w:rFonts w:hint="eastAsia" w:cs="宋体"/>
          <w:spacing w:val="0"/>
          <w:lang w:val="en-US" w:eastAsia="zh-CN"/>
        </w:rPr>
        <w:t>3</w:t>
      </w:r>
      <w:r>
        <w:rPr>
          <w:rFonts w:hint="eastAsia" w:ascii="宋体" w:hAnsi="宋体" w:eastAsia="宋体" w:cs="宋体"/>
          <w:spacing w:val="0"/>
          <w:lang w:eastAsia="zh-CN"/>
        </w:rPr>
        <w:fldChar w:fldCharType="end"/>
      </w:r>
    </w:p>
    <w:p w14:paraId="0F202801">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_Toc22471 </w:instrText>
      </w:r>
      <w:r>
        <w:rPr>
          <w:rFonts w:hint="eastAsia" w:ascii="宋体" w:hAnsi="宋体" w:eastAsia="宋体" w:cs="宋体"/>
          <w:spacing w:val="0"/>
          <w:lang w:eastAsia="zh-CN"/>
        </w:rPr>
        <w:fldChar w:fldCharType="separate"/>
      </w:r>
      <w:r>
        <w:rPr>
          <w:rFonts w:hint="eastAsia" w:ascii="宋体" w:hAnsi="宋体" w:eastAsia="宋体" w:cs="宋体"/>
          <w:spacing w:val="0"/>
        </w:rPr>
        <w:t>8</w:t>
      </w:r>
      <w:r>
        <w:rPr>
          <w:rFonts w:hint="eastAsia" w:cs="宋体"/>
          <w:spacing w:val="0"/>
          <w:lang w:eastAsia="zh-CN"/>
        </w:rPr>
        <w:t xml:space="preserve"> </w:t>
      </w:r>
      <w:r>
        <w:rPr>
          <w:rFonts w:hint="eastAsia" w:ascii="宋体" w:hAnsi="宋体" w:eastAsia="宋体" w:cs="宋体"/>
          <w:spacing w:val="0"/>
        </w:rPr>
        <w:t xml:space="preserve"> </w:t>
      </w:r>
      <w:r>
        <w:rPr>
          <w:rFonts w:hint="eastAsia" w:cs="宋体"/>
          <w:spacing w:val="0"/>
          <w:lang w:eastAsia="zh-CN"/>
        </w:rPr>
        <w:t>实验</w:t>
      </w:r>
      <w:r>
        <w:rPr>
          <w:rFonts w:hint="eastAsia" w:cs="宋体"/>
          <w:spacing w:val="0"/>
          <w:lang w:val="en-US" w:eastAsia="zh-CN"/>
        </w:rPr>
        <w:t>准备要求</w:t>
      </w:r>
      <w:r>
        <w:rPr>
          <w:rFonts w:hint="eastAsia" w:ascii="宋体" w:hAnsi="宋体" w:eastAsia="宋体" w:cs="宋体"/>
          <w:spacing w:val="0"/>
        </w:rPr>
        <w:tab/>
      </w:r>
      <w:r>
        <w:rPr>
          <w:rFonts w:hint="eastAsia" w:cs="宋体"/>
          <w:spacing w:val="0"/>
          <w:lang w:val="en-US" w:eastAsia="zh-CN"/>
        </w:rPr>
        <w:t>3</w:t>
      </w:r>
      <w:r>
        <w:rPr>
          <w:rFonts w:hint="eastAsia" w:ascii="宋体" w:hAnsi="宋体" w:eastAsia="宋体" w:cs="宋体"/>
          <w:spacing w:val="0"/>
          <w:lang w:eastAsia="zh-CN"/>
        </w:rPr>
        <w:fldChar w:fldCharType="end"/>
      </w:r>
    </w:p>
    <w:p w14:paraId="2426EA2C">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_Toc31945 </w:instrText>
      </w:r>
      <w:r>
        <w:rPr>
          <w:rFonts w:hint="eastAsia" w:ascii="宋体" w:hAnsi="宋体" w:eastAsia="宋体" w:cs="宋体"/>
          <w:spacing w:val="0"/>
          <w:lang w:eastAsia="zh-CN"/>
        </w:rPr>
        <w:fldChar w:fldCharType="separate"/>
      </w:r>
      <w:r>
        <w:rPr>
          <w:rFonts w:hint="eastAsia" w:ascii="宋体" w:hAnsi="宋体" w:eastAsia="宋体" w:cs="宋体"/>
          <w:spacing w:val="0"/>
        </w:rPr>
        <w:t>9</w:t>
      </w:r>
      <w:r>
        <w:rPr>
          <w:rFonts w:hint="eastAsia" w:cs="宋体"/>
          <w:spacing w:val="0"/>
          <w:lang w:eastAsia="zh-CN"/>
        </w:rPr>
        <w:t xml:space="preserve"> </w:t>
      </w:r>
      <w:r>
        <w:rPr>
          <w:rFonts w:hint="eastAsia" w:ascii="宋体" w:hAnsi="宋体" w:eastAsia="宋体" w:cs="宋体"/>
          <w:spacing w:val="0"/>
        </w:rPr>
        <w:t xml:space="preserve"> </w:t>
      </w:r>
      <w:r>
        <w:rPr>
          <w:rFonts w:hint="eastAsia" w:cs="宋体"/>
          <w:spacing w:val="0"/>
          <w:lang w:eastAsia="zh-CN"/>
        </w:rPr>
        <w:t>实验</w:t>
      </w:r>
      <w:r>
        <w:rPr>
          <w:rFonts w:hint="eastAsia" w:cs="宋体"/>
          <w:spacing w:val="0"/>
          <w:lang w:val="en-US" w:eastAsia="zh-CN"/>
        </w:rPr>
        <w:t>过程要求</w:t>
      </w:r>
      <w:r>
        <w:rPr>
          <w:rFonts w:hint="eastAsia" w:ascii="宋体" w:hAnsi="宋体" w:eastAsia="宋体" w:cs="宋体"/>
          <w:spacing w:val="0"/>
        </w:rPr>
        <w:tab/>
      </w:r>
      <w:r>
        <w:rPr>
          <w:rFonts w:hint="eastAsia" w:cs="宋体"/>
          <w:spacing w:val="0"/>
          <w:lang w:val="en-US" w:eastAsia="zh-CN"/>
        </w:rPr>
        <w:t>4</w:t>
      </w:r>
      <w:r>
        <w:rPr>
          <w:rFonts w:hint="eastAsia" w:ascii="宋体" w:hAnsi="宋体" w:eastAsia="宋体" w:cs="宋体"/>
          <w:spacing w:val="0"/>
          <w:lang w:eastAsia="zh-CN"/>
        </w:rPr>
        <w:fldChar w:fldCharType="end"/>
      </w:r>
    </w:p>
    <w:p w14:paraId="368FB454">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_Toc23155 </w:instrText>
      </w:r>
      <w:r>
        <w:rPr>
          <w:rFonts w:hint="eastAsia" w:ascii="宋体" w:hAnsi="宋体" w:eastAsia="宋体" w:cs="宋体"/>
          <w:spacing w:val="0"/>
          <w:lang w:eastAsia="zh-CN"/>
        </w:rPr>
        <w:fldChar w:fldCharType="separate"/>
      </w:r>
      <w:r>
        <w:rPr>
          <w:rFonts w:hint="eastAsia" w:cs="宋体"/>
          <w:spacing w:val="0"/>
          <w:lang w:val="en-US" w:eastAsia="zh-CN"/>
        </w:rPr>
        <w:t>10 记录</w:t>
      </w:r>
      <w:r>
        <w:rPr>
          <w:rFonts w:hint="eastAsia" w:ascii="宋体" w:hAnsi="宋体" w:eastAsia="宋体" w:cs="宋体"/>
          <w:spacing w:val="0"/>
        </w:rPr>
        <w:tab/>
      </w:r>
      <w:r>
        <w:rPr>
          <w:rFonts w:hint="eastAsia" w:cs="宋体"/>
          <w:spacing w:val="0"/>
          <w:lang w:val="en-US" w:eastAsia="zh-CN"/>
        </w:rPr>
        <w:t>4</w:t>
      </w:r>
      <w:r>
        <w:rPr>
          <w:rFonts w:hint="eastAsia" w:ascii="宋体" w:hAnsi="宋体" w:eastAsia="宋体" w:cs="宋体"/>
          <w:spacing w:val="0"/>
          <w:lang w:eastAsia="zh-CN"/>
        </w:rPr>
        <w:fldChar w:fldCharType="end"/>
      </w:r>
    </w:p>
    <w:p w14:paraId="7F5F6449">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_Toc19731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参考文献</w:t>
      </w:r>
      <w:r>
        <w:rPr>
          <w:rFonts w:hint="eastAsia" w:ascii="宋体" w:hAnsi="宋体" w:eastAsia="宋体" w:cs="宋体"/>
          <w:spacing w:val="0"/>
        </w:rPr>
        <w:tab/>
      </w:r>
      <w:r>
        <w:rPr>
          <w:rFonts w:hint="eastAsia" w:cs="宋体"/>
          <w:spacing w:val="0"/>
          <w:lang w:val="en-US" w:eastAsia="zh-CN"/>
        </w:rPr>
        <w:t>6</w:t>
      </w:r>
      <w:r>
        <w:rPr>
          <w:rFonts w:hint="eastAsia" w:ascii="宋体" w:hAnsi="宋体" w:eastAsia="宋体" w:cs="宋体"/>
          <w:spacing w:val="0"/>
          <w:lang w:eastAsia="zh-CN"/>
        </w:rPr>
        <w:fldChar w:fldCharType="end"/>
      </w:r>
    </w:p>
    <w:p w14:paraId="5A034324">
      <w:pPr>
        <w:bidi w:val="0"/>
        <w:ind w:left="0" w:leftChars="0" w:firstLine="0" w:firstLineChars="0"/>
        <w:rPr>
          <w:rFonts w:hint="eastAsia"/>
          <w:lang w:eastAsia="zh-CN"/>
        </w:rPr>
      </w:pPr>
      <w:r>
        <w:rPr>
          <w:rFonts w:hint="eastAsia" w:ascii="宋体" w:hAnsi="宋体" w:eastAsia="宋体" w:cs="宋体"/>
          <w:spacing w:val="0"/>
          <w:lang w:eastAsia="zh-CN"/>
        </w:rPr>
        <w:fldChar w:fldCharType="end"/>
      </w:r>
    </w:p>
    <w:p w14:paraId="4087C11C">
      <w:pPr>
        <w:pStyle w:val="55"/>
        <w:bidi w:val="0"/>
        <w:rPr>
          <w:rFonts w:hint="eastAsia"/>
          <w:lang w:eastAsia="zh-CN"/>
        </w:rPr>
      </w:pPr>
      <w:r>
        <w:rPr>
          <w:rFonts w:hint="eastAsia"/>
          <w:lang w:eastAsia="zh-CN"/>
        </w:rPr>
        <w:br w:type="page"/>
      </w:r>
      <w:bookmarkStart w:id="44" w:name="_GoBack"/>
      <w:bookmarkEnd w:id="44"/>
    </w:p>
    <w:p w14:paraId="790DF8B8">
      <w:pPr>
        <w:pStyle w:val="56"/>
        <w:bidi w:val="0"/>
        <w:rPr>
          <w:rFonts w:hint="eastAsia"/>
          <w:lang w:eastAsia="zh-CN"/>
        </w:rPr>
      </w:pPr>
      <w:bookmarkStart w:id="16" w:name="_Toc20254"/>
      <w:bookmarkStart w:id="17" w:name="_Toc4455"/>
      <w:bookmarkStart w:id="18" w:name="_Toc13047"/>
      <w:bookmarkStart w:id="19" w:name="_Toc25384"/>
      <w:r>
        <w:rPr>
          <w:rFonts w:hint="eastAsia"/>
          <w:spacing w:val="317"/>
          <w:lang w:eastAsia="zh-CN"/>
        </w:rPr>
        <w:t>前</w:t>
      </w:r>
      <w:bookmarkStart w:id="20" w:name="BKQY"/>
      <w:r>
        <w:rPr>
          <w:rFonts w:hint="eastAsia"/>
          <w:lang w:eastAsia="zh-CN"/>
        </w:rPr>
        <w:t>言</w:t>
      </w:r>
      <w:bookmarkEnd w:id="16"/>
      <w:bookmarkEnd w:id="17"/>
      <w:bookmarkEnd w:id="18"/>
      <w:bookmarkEnd w:id="19"/>
    </w:p>
    <w:p w14:paraId="2B3E81D5">
      <w:pPr>
        <w:pStyle w:val="26"/>
        <w:bidi w:val="0"/>
        <w:rPr>
          <w:rFonts w:hint="eastAsia"/>
          <w:lang w:eastAsia="zh-CN"/>
        </w:rPr>
      </w:pPr>
      <w:r>
        <w:rPr>
          <w:rFonts w:hint="eastAsia"/>
          <w:lang w:eastAsia="zh-CN"/>
        </w:rPr>
        <w:t>本文件按照GB/T 1.1—2020《标准化工作导则  第1部分：标准化文件的结构和起草规则》的规定起草。</w:t>
      </w:r>
    </w:p>
    <w:p w14:paraId="603E4A35">
      <w:pPr>
        <w:pStyle w:val="26"/>
        <w:ind w:firstLine="420"/>
      </w:pPr>
      <w:r>
        <w:rPr>
          <w:rFonts w:hint="eastAsia"/>
        </w:rPr>
        <w:t>本文件由山西省药品监督管理局提出并组织实施。</w:t>
      </w:r>
    </w:p>
    <w:p w14:paraId="50B1B123">
      <w:pPr>
        <w:pStyle w:val="26"/>
        <w:ind w:firstLine="420"/>
      </w:pPr>
      <w:r>
        <w:rPr>
          <w:rFonts w:hint="eastAsia"/>
        </w:rPr>
        <w:t>山西省市场监督管理局对</w:t>
      </w:r>
      <w:r>
        <w:rPr>
          <w:rFonts w:hint="eastAsia"/>
          <w:lang w:val="en-US" w:eastAsia="zh-CN"/>
        </w:rPr>
        <w:t>本文件</w:t>
      </w:r>
      <w:r>
        <w:rPr>
          <w:rFonts w:hint="eastAsia"/>
        </w:rPr>
        <w:t>的组织实施情况进行监督检查。</w:t>
      </w:r>
    </w:p>
    <w:p w14:paraId="4BE57C68">
      <w:pPr>
        <w:pStyle w:val="26"/>
        <w:ind w:firstLine="420"/>
      </w:pPr>
      <w:r>
        <w:rPr>
          <w:rFonts w:hint="eastAsia"/>
        </w:rPr>
        <w:t>本文件由山西省药品质量管理标准化技术委员会（SXS/TC32）归口。</w:t>
      </w:r>
    </w:p>
    <w:p w14:paraId="3DE282D0">
      <w:pPr>
        <w:pStyle w:val="26"/>
        <w:ind w:firstLine="420"/>
      </w:pPr>
      <w:r>
        <w:rPr>
          <w:rFonts w:hint="eastAsia"/>
        </w:rPr>
        <w:t>本文件起草单位：</w:t>
      </w:r>
      <w:r>
        <w:rPr>
          <w:rFonts w:hint="eastAsia" w:hAnsi="Times New Roman" w:eastAsia="宋体" w:cs="Times New Roman"/>
          <w:color w:val="auto"/>
        </w:rPr>
        <w:t>山西省检验检测中心</w:t>
      </w:r>
      <w:r>
        <w:rPr>
          <w:rFonts w:hint="eastAsia" w:hAnsi="Times New Roman" w:eastAsia="宋体" w:cs="Times New Roman"/>
          <w:color w:val="auto"/>
          <w:lang w:eastAsia="zh-CN"/>
        </w:rPr>
        <w:t>（</w:t>
      </w:r>
      <w:r>
        <w:rPr>
          <w:rFonts w:hint="eastAsia" w:hAnsi="Times New Roman" w:eastAsia="宋体" w:cs="Times New Roman"/>
          <w:color w:val="auto"/>
          <w:lang w:val="en-US" w:eastAsia="zh-CN"/>
        </w:rPr>
        <w:t>山西省标准计量技术研究院</w:t>
      </w:r>
      <w:r>
        <w:rPr>
          <w:rFonts w:hint="eastAsia" w:hAnsi="Times New Roman" w:eastAsia="宋体" w:cs="Times New Roman"/>
          <w:color w:val="auto"/>
        </w:rPr>
        <w:t>）、</w:t>
      </w:r>
      <w:r>
        <w:rPr>
          <w:rFonts w:hint="eastAsia" w:hAnsi="Times New Roman" w:eastAsia="宋体" w:cs="Times New Roman"/>
          <w:color w:val="auto"/>
          <w:lang w:val="en-US" w:eastAsia="zh-CN"/>
        </w:rPr>
        <w:t>山西锦烁</w:t>
      </w:r>
      <w:r>
        <w:rPr>
          <w:rFonts w:hint="eastAsia" w:cs="Times New Roman"/>
          <w:color w:val="auto"/>
          <w:lang w:val="en-US" w:eastAsia="zh-CN"/>
        </w:rPr>
        <w:t>生物医药科技有限</w:t>
      </w:r>
      <w:r>
        <w:rPr>
          <w:rFonts w:hint="eastAsia" w:hAnsi="Times New Roman" w:eastAsia="宋体" w:cs="Times New Roman"/>
          <w:color w:val="auto"/>
          <w:lang w:val="en-US" w:eastAsia="zh-CN"/>
        </w:rPr>
        <w:t>公司</w:t>
      </w:r>
      <w:r>
        <w:rPr>
          <w:rFonts w:hint="eastAsia"/>
        </w:rPr>
        <w:t>。</w:t>
      </w:r>
    </w:p>
    <w:p w14:paraId="35C14805">
      <w:pPr>
        <w:pStyle w:val="26"/>
        <w:ind w:firstLine="420"/>
      </w:pPr>
      <w:r>
        <w:rPr>
          <w:rFonts w:hint="eastAsia"/>
        </w:rPr>
        <w:t>本文件主要起草人：</w:t>
      </w:r>
      <w:r>
        <w:rPr>
          <w:rFonts w:hint="eastAsia" w:hAnsi="Times New Roman" w:eastAsia="宋体" w:cs="Times New Roman"/>
          <w:color w:val="auto"/>
          <w:lang w:val="en-US" w:eastAsia="zh-CN"/>
        </w:rPr>
        <w:t>曲萍</w:t>
      </w:r>
      <w:r>
        <w:rPr>
          <w:rFonts w:hint="eastAsia" w:hAnsi="Times New Roman" w:eastAsia="宋体" w:cs="Times New Roman"/>
          <w:color w:val="auto"/>
        </w:rPr>
        <w:t>、</w:t>
      </w:r>
      <w:r>
        <w:rPr>
          <w:rFonts w:hint="eastAsia" w:cs="Times New Roman"/>
          <w:color w:val="auto"/>
          <w:lang w:eastAsia="zh-CN"/>
        </w:rPr>
        <w:t>刘玮、邢瑶瑶、武瑞杰、</w:t>
      </w:r>
      <w:r>
        <w:rPr>
          <w:rFonts w:hint="eastAsia" w:hAnsi="Times New Roman" w:eastAsia="宋体" w:cs="Times New Roman"/>
          <w:color w:val="auto"/>
        </w:rPr>
        <w:t>李琛</w:t>
      </w:r>
      <w:r>
        <w:rPr>
          <w:rFonts w:hint="eastAsia" w:hAnsi="Times New Roman" w:eastAsia="宋体" w:cs="Times New Roman"/>
          <w:color w:val="auto"/>
          <w:lang w:eastAsia="zh-CN"/>
        </w:rPr>
        <w:t>、</w:t>
      </w:r>
      <w:r>
        <w:rPr>
          <w:rFonts w:hint="eastAsia" w:cs="Times New Roman"/>
          <w:color w:val="auto"/>
          <w:lang w:eastAsia="zh-CN"/>
        </w:rPr>
        <w:t>张璇、张倩、田小鹏、崔小芳、甘雨鑫、邓自新、王春芳、罗晋萍</w:t>
      </w:r>
      <w:r>
        <w:rPr>
          <w:rFonts w:hint="eastAsia" w:hAnsi="Times New Roman" w:eastAsia="宋体" w:cs="Times New Roman"/>
          <w:color w:val="auto"/>
        </w:rPr>
        <w:t>、</w:t>
      </w:r>
      <w:r>
        <w:rPr>
          <w:rFonts w:hint="eastAsia" w:cs="Times New Roman"/>
          <w:color w:val="auto"/>
          <w:lang w:val="en-US" w:eastAsia="zh-CN"/>
        </w:rPr>
        <w:t>杨国伟</w:t>
      </w:r>
      <w:r>
        <w:rPr>
          <w:rFonts w:hint="eastAsia"/>
          <w:color w:val="auto"/>
        </w:rPr>
        <w:t>。</w:t>
      </w:r>
    </w:p>
    <w:p w14:paraId="0C8B6924">
      <w:pPr>
        <w:pStyle w:val="26"/>
        <w:ind w:firstLine="420"/>
      </w:pPr>
    </w:p>
    <w:p w14:paraId="0698C49C">
      <w:pPr>
        <w:pStyle w:val="26"/>
        <w:bidi w:val="0"/>
        <w:rPr>
          <w:rFonts w:hint="eastAsia"/>
          <w:lang w:eastAsia="zh-CN"/>
        </w:rPr>
      </w:pPr>
    </w:p>
    <w:p w14:paraId="06DF5E9D">
      <w:pPr>
        <w:pStyle w:val="26"/>
        <w:bidi w:val="0"/>
        <w:rPr>
          <w:rFonts w:hint="eastAsia"/>
          <w:lang w:eastAsia="zh-CN"/>
        </w:rPr>
      </w:pPr>
    </w:p>
    <w:bookmarkEnd w:id="20"/>
    <w:p w14:paraId="02FE927F">
      <w:pPr>
        <w:rPr>
          <w:rFonts w:hint="eastAsia"/>
          <w:lang w:eastAsia="zh-CN"/>
        </w:rPr>
      </w:pPr>
    </w:p>
    <w:p w14:paraId="0BB44B64">
      <w:pPr>
        <w:rPr>
          <w:rFonts w:hint="eastAsia"/>
          <w:lang w:eastAsia="zh-CN"/>
        </w:rPr>
      </w:pPr>
    </w:p>
    <w:p w14:paraId="3C89738D">
      <w:pPr>
        <w:rPr>
          <w:rFonts w:hint="eastAsia"/>
          <w:lang w:eastAsia="zh-CN"/>
        </w:rPr>
        <w:sectPr>
          <w:headerReference r:id="rId5" w:type="default"/>
          <w:footerReference r:id="rId6" w:type="default"/>
          <w:footerReference r:id="rId7" w:type="even"/>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Fonts w:hint="eastAsia" w:ascii="黑体" w:hAnsi="黑体" w:eastAsia="黑体" w:cs="黑体"/>
          <w:kern w:val="2"/>
          <w:sz w:val="32"/>
          <w:szCs w:val="24"/>
          <w:lang w:val="en-US" w:eastAsia="zh-CN" w:bidi="ar-SA"/>
        </w:rPr>
        <w:tag w:val="StandardName"/>
        <w:id w:val="147465941"/>
        <w:lock w:val="sdtLocked"/>
        <w:placeholder>
          <w:docPart w:val="{3f426748-47d4-44ce-bb2e-30224817ee1f}"/>
        </w:placeholder>
      </w:sdtPr>
      <w:sdtEndPr>
        <w:rPr>
          <w:rFonts w:hint="eastAsia" w:ascii="黑体" w:hAnsi="黑体" w:eastAsia="黑体" w:cs="黑体"/>
          <w:kern w:val="2"/>
          <w:sz w:val="32"/>
          <w:szCs w:val="24"/>
          <w:lang w:val="en-US" w:eastAsia="zh-CN" w:bidi="ar-SA"/>
        </w:rPr>
      </w:sdtEndPr>
      <w:sdtContent>
        <w:p w14:paraId="52E51E4D">
          <w:pPr>
            <w:pStyle w:val="62"/>
            <w:bidi w:val="0"/>
            <w:rPr>
              <w:rStyle w:val="121"/>
              <w:rFonts w:hint="eastAsia"/>
              <w:lang w:val="en-US" w:eastAsia="zh-CN"/>
            </w:rPr>
          </w:pPr>
          <w:r>
            <w:rPr>
              <w:rFonts w:hint="eastAsia" w:ascii="黑体" w:hAnsi="黑体" w:eastAsia="黑体" w:cs="黑体"/>
              <w:color w:val="auto"/>
              <w:sz w:val="32"/>
              <w:szCs w:val="32"/>
              <w:lang w:val="en-US" w:eastAsia="zh-CN"/>
            </w:rPr>
            <w:t>制药企业质量控制 药品微生物检验无菌操作技术要求</w:t>
          </w:r>
        </w:p>
      </w:sdtContent>
    </w:sdt>
    <w:p w14:paraId="6098B53E">
      <w:pPr>
        <w:pStyle w:val="73"/>
        <w:bidi w:val="0"/>
        <w:rPr>
          <w:rStyle w:val="121"/>
          <w:rFonts w:hint="eastAsia"/>
          <w:lang w:val="en-US" w:eastAsia="zh-CN"/>
        </w:rPr>
      </w:pPr>
      <w:bookmarkStart w:id="21" w:name="_Toc5446"/>
      <w:bookmarkStart w:id="22" w:name="_Toc26842"/>
      <w:bookmarkStart w:id="23" w:name="_Toc27342"/>
      <w:bookmarkStart w:id="24" w:name="_Toc22214"/>
      <w:r>
        <w:rPr>
          <w:rFonts w:hint="eastAsia"/>
          <w:lang w:val="en-US" w:eastAsia="zh-CN"/>
        </w:rPr>
        <w:t>范围</w:t>
      </w:r>
      <w:bookmarkEnd w:id="21"/>
      <w:bookmarkEnd w:id="22"/>
      <w:bookmarkEnd w:id="23"/>
      <w:bookmarkEnd w:id="24"/>
    </w:p>
    <w:p w14:paraId="2C72ABCB">
      <w:pPr>
        <w:pStyle w:val="26"/>
        <w:ind w:firstLine="420"/>
        <w:rPr>
          <w:rFonts w:ascii="Times New Roman"/>
          <w:szCs w:val="21"/>
        </w:rPr>
      </w:pPr>
      <w:bookmarkStart w:id="25" w:name="_Toc21200"/>
      <w:bookmarkStart w:id="26" w:name="_Toc31721"/>
      <w:bookmarkStart w:id="27" w:name="_Toc29044"/>
      <w:r>
        <w:rPr>
          <w:rFonts w:hint="eastAsia"/>
        </w:rPr>
        <w:t>本文件</w:t>
      </w:r>
      <w:r>
        <w:rPr>
          <w:rFonts w:hint="default" w:ascii="Times New Roman" w:hAnsi="Times New Roman" w:cs="Times New Roman"/>
          <w:color w:val="auto"/>
          <w:szCs w:val="21"/>
        </w:rPr>
        <w:t>规定了</w:t>
      </w:r>
      <w:r>
        <w:rPr>
          <w:rFonts w:hint="eastAsia" w:cs="Times New Roman"/>
          <w:color w:val="auto"/>
          <w:szCs w:val="21"/>
          <w:lang w:val="en-US" w:eastAsia="zh-CN"/>
        </w:rPr>
        <w:t>制药企业</w:t>
      </w:r>
      <w:r>
        <w:rPr>
          <w:rFonts w:hint="default" w:ascii="Times New Roman" w:hAnsi="Times New Roman" w:cs="Times New Roman"/>
          <w:color w:val="auto"/>
          <w:szCs w:val="21"/>
          <w:lang w:val="en-US" w:eastAsia="zh-CN"/>
        </w:rPr>
        <w:t>微生物检验的无菌操作技术和要求</w:t>
      </w:r>
      <w:r>
        <w:rPr>
          <w:rFonts w:hint="default" w:ascii="Times New Roman" w:hAnsi="Times New Roman" w:cs="Times New Roman"/>
          <w:color w:val="auto"/>
          <w:szCs w:val="21"/>
        </w:rPr>
        <w:t>。</w:t>
      </w:r>
    </w:p>
    <w:p w14:paraId="4635675B">
      <w:pPr>
        <w:pStyle w:val="26"/>
        <w:ind w:firstLine="420"/>
        <w:rPr>
          <w:rFonts w:ascii="Times New Roman"/>
        </w:rPr>
      </w:pPr>
      <w:r>
        <w:rPr>
          <w:rFonts w:hint="eastAsia"/>
        </w:rPr>
        <w:t>本文件</w:t>
      </w:r>
      <w:r>
        <w:rPr>
          <w:rFonts w:hint="default" w:ascii="Times New Roman" w:hAnsi="Times New Roman" w:cs="Times New Roman"/>
          <w:color w:val="auto"/>
          <w:szCs w:val="21"/>
        </w:rPr>
        <w:t>适用于</w:t>
      </w:r>
      <w:r>
        <w:rPr>
          <w:rFonts w:hint="eastAsia" w:cs="Times New Roman"/>
          <w:color w:val="auto"/>
          <w:szCs w:val="21"/>
          <w:lang w:val="en-US" w:eastAsia="zh-CN"/>
        </w:rPr>
        <w:t>制药企业</w:t>
      </w:r>
      <w:r>
        <w:rPr>
          <w:rFonts w:hint="default" w:ascii="Times New Roman" w:hAnsi="Times New Roman" w:cs="Times New Roman"/>
          <w:color w:val="auto"/>
          <w:szCs w:val="21"/>
          <w:lang w:val="en-US" w:eastAsia="zh-CN"/>
        </w:rPr>
        <w:t>微生物检验</w:t>
      </w:r>
      <w:r>
        <w:rPr>
          <w:rFonts w:hint="default" w:ascii="Times New Roman" w:hAnsi="Times New Roman" w:cs="Times New Roman"/>
          <w:color w:val="auto"/>
          <w:szCs w:val="21"/>
        </w:rPr>
        <w:t>。</w:t>
      </w:r>
    </w:p>
    <w:p w14:paraId="2959FE22">
      <w:pPr>
        <w:pStyle w:val="73"/>
        <w:bidi w:val="0"/>
        <w:rPr>
          <w:rFonts w:hint="eastAsia"/>
          <w:lang w:val="en-US" w:eastAsia="zh-CN"/>
        </w:rPr>
      </w:pPr>
      <w:bookmarkStart w:id="28" w:name="_Toc13558"/>
      <w:r>
        <w:rPr>
          <w:rFonts w:hint="eastAsia"/>
          <w:lang w:val="en-US" w:eastAsia="zh-CN"/>
        </w:rPr>
        <w:t>规范性引用文件</w:t>
      </w:r>
      <w:bookmarkEnd w:id="25"/>
      <w:bookmarkEnd w:id="26"/>
      <w:bookmarkEnd w:id="27"/>
      <w:bookmarkEnd w:id="28"/>
    </w:p>
    <w:sdt>
      <w:sdtPr>
        <w:rPr>
          <w:rFonts w:hint="eastAsia" w:ascii="宋体" w:hAnsi="Times New Roman" w:eastAsia="宋体" w:cs="宋体"/>
          <w:sz w:val="21"/>
          <w:lang w:val="en-US" w:eastAsia="zh-CN"/>
        </w:rPr>
        <w:tag w:val="StandNameFile"/>
        <w:id w:val="147471761"/>
        <w:placeholder>
          <w:docPart w:val="{2e7a8b9b-6613-4822-be3b-1ab1582a5fb9}"/>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75278CE2">
          <w:pPr>
            <w:pStyle w:val="26"/>
            <w:bidi w:val="0"/>
            <w:rPr>
              <w:rFonts w:ascii="Times New Roman" w:hAnsi="Times New Roman" w:eastAsia="宋体" w:cs="Times New Roman"/>
              <w:i w:val="0"/>
              <w:iCs w:val="0"/>
              <w:caps w:val="0"/>
              <w:color w:val="auto"/>
              <w:spacing w:val="0"/>
              <w:sz w:val="21"/>
              <w:szCs w:val="21"/>
              <w:shd w:val="clear"/>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D95222">
      <w:pPr>
        <w:pStyle w:val="26"/>
        <w:ind w:firstLine="420"/>
        <w:rPr>
          <w:rFonts w:ascii="Times New Roman"/>
        </w:rPr>
      </w:pP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p>
    <w:p w14:paraId="55E73D19">
      <w:pPr>
        <w:pStyle w:val="26"/>
        <w:ind w:firstLine="420"/>
      </w:pPr>
      <w:r>
        <w:rPr>
          <w:rFonts w:hint="default" w:ascii="Times New Roman" w:hAnsi="Times New Roman" w:cs="Times New Roman"/>
          <w:color w:val="auto"/>
          <w:szCs w:val="21"/>
        </w:rPr>
        <w:t>药品生产质量管理规范</w:t>
      </w:r>
    </w:p>
    <w:p w14:paraId="3B1842A3">
      <w:pPr>
        <w:pStyle w:val="73"/>
        <w:bidi w:val="0"/>
        <w:rPr>
          <w:rFonts w:hint="eastAsia" w:ascii="宋体" w:hAnsi="Times New Roman" w:eastAsia="宋体" w:cs="宋体"/>
          <w:lang w:val="en-US" w:eastAsia="zh-CN"/>
        </w:rPr>
      </w:pPr>
      <w:bookmarkStart w:id="29" w:name="_Toc1395"/>
      <w:bookmarkStart w:id="30" w:name="_Toc9779"/>
      <w:bookmarkStart w:id="31" w:name="_Toc8433"/>
      <w:bookmarkStart w:id="32" w:name="_Toc29466"/>
      <w:r>
        <w:rPr>
          <w:rFonts w:hint="eastAsia"/>
          <w:lang w:val="en-US" w:eastAsia="zh-CN"/>
        </w:rPr>
        <w:t>术语和定义</w:t>
      </w:r>
      <w:bookmarkEnd w:id="29"/>
      <w:bookmarkEnd w:id="30"/>
      <w:bookmarkEnd w:id="31"/>
      <w:bookmarkEnd w:id="32"/>
    </w:p>
    <w:sdt>
      <w:sdtPr>
        <w:rPr>
          <w:rFonts w:hint="eastAsia" w:ascii="宋体" w:hAnsi="Times New Roman" w:eastAsia="宋体" w:cs="宋体"/>
          <w:sz w:val="21"/>
          <w:lang w:val="en-US" w:eastAsia="zh-CN"/>
        </w:rPr>
        <w:tag w:val="TermContent"/>
        <w:id w:val="147452080"/>
        <w:placeholder>
          <w:docPart w:val="{a9c753ea-5494-45ca-a230-617739c522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14:paraId="23CF417E">
          <w:pPr>
            <w:pStyle w:val="26"/>
            <w:rPr>
              <w:rFonts w:hint="eastAsia"/>
              <w:lang w:val="en-US" w:eastAsia="zh-CN"/>
            </w:rPr>
          </w:pPr>
          <w:r>
            <w:rPr>
              <w:rFonts w:hint="eastAsia" w:ascii="宋体" w:hAnsi="Times New Roman" w:eastAsia="宋体" w:cs="宋体"/>
              <w:sz w:val="21"/>
              <w:lang w:val="en-US" w:eastAsia="zh-CN"/>
            </w:rPr>
            <w:t>下列术语和定义适用于本文件。</w:t>
          </w:r>
        </w:p>
      </w:sdtContent>
    </w:sdt>
    <w:p w14:paraId="695ED5E2">
      <w:pPr>
        <w:pStyle w:val="84"/>
        <w:ind w:left="420" w:hanging="420" w:hangingChars="200"/>
        <w:rPr>
          <w:rFonts w:hint="eastAsia" w:ascii="黑体" w:hAnsi="黑体" w:eastAsia="黑体"/>
        </w:rPr>
      </w:pPr>
      <w:r>
        <w:rPr>
          <w:rFonts w:ascii="黑体" w:hAnsi="黑体" w:eastAsia="黑体"/>
        </w:rPr>
        <w:br w:type="textWrapping"/>
      </w:r>
      <w:bookmarkStart w:id="33" w:name="_Toc190337206"/>
      <w:r>
        <w:rPr>
          <w:rFonts w:hint="default" w:ascii="Times New Roman" w:hAnsi="Times New Roman" w:cs="Times New Roman"/>
          <w:color w:val="auto"/>
          <w:szCs w:val="21"/>
          <w:lang w:val="en-US" w:eastAsia="zh-CN"/>
        </w:rPr>
        <w:t>微生物检验</w:t>
      </w:r>
    </w:p>
    <w:p w14:paraId="76401EB5">
      <w:pPr>
        <w:pStyle w:val="26"/>
        <w:ind w:firstLine="420"/>
      </w:pPr>
      <w:r>
        <w:rPr>
          <w:rFonts w:hint="default" w:ascii="Times New Roman" w:hAnsi="Times New Roman" w:eastAsia="宋体" w:cs="Times New Roman"/>
          <w:color w:val="auto"/>
          <w:szCs w:val="21"/>
          <w:lang w:val="en-US" w:eastAsia="zh-CN"/>
        </w:rPr>
        <w:t>指通过微生物的分离培养、生理生化反应、显微镜检查等方法对样品中的微生物进行检测。检验方法主要分为两种：定性试验和定量试验。定性试验就是测定样品中是否存在活的微生物。定量试验就是测定样品中存在的微生物数量</w:t>
      </w:r>
      <w:r>
        <w:rPr>
          <w:rFonts w:hint="eastAsia" w:hAnsi="宋体"/>
        </w:rPr>
        <w:t>。</w:t>
      </w:r>
    </w:p>
    <w:p w14:paraId="341EADEE">
      <w:pPr>
        <w:pStyle w:val="84"/>
        <w:ind w:left="420" w:hanging="420" w:hangingChars="200"/>
        <w:rPr>
          <w:rFonts w:hint="eastAsia" w:ascii="黑体" w:hAnsi="黑体" w:eastAsia="黑体"/>
        </w:rPr>
      </w:pPr>
    </w:p>
    <w:p w14:paraId="2A914465">
      <w:pPr>
        <w:pStyle w:val="84"/>
        <w:numPr>
          <w:ilvl w:val="1"/>
          <w:numId w:val="0"/>
        </w:numPr>
        <w:ind w:leftChars="-200" w:firstLine="840" w:firstLineChars="400"/>
        <w:rPr>
          <w:rFonts w:hint="eastAsia" w:ascii="黑体" w:hAnsi="黑体" w:eastAsia="黑体"/>
        </w:rPr>
      </w:pPr>
      <w:r>
        <w:rPr>
          <w:rFonts w:hint="default" w:ascii="Times New Roman" w:hAnsi="Times New Roman" w:cs="Times New Roman"/>
          <w:color w:val="auto"/>
          <w:szCs w:val="21"/>
          <w:lang w:val="en-US" w:eastAsia="zh-CN"/>
        </w:rPr>
        <w:t>无菌</w:t>
      </w:r>
      <w:r>
        <w:rPr>
          <w:rFonts w:hint="eastAsia" w:cs="Times New Roman"/>
          <w:color w:val="auto"/>
          <w:szCs w:val="21"/>
          <w:lang w:val="en-US" w:eastAsia="zh-CN"/>
        </w:rPr>
        <w:t>操作</w:t>
      </w:r>
    </w:p>
    <w:p w14:paraId="21F99EB3">
      <w:pPr>
        <w:pStyle w:val="26"/>
        <w:ind w:firstLine="420"/>
        <w:rPr>
          <w:rFonts w:hint="eastAsia"/>
        </w:rPr>
      </w:pPr>
      <w:r>
        <w:rPr>
          <w:rFonts w:hint="default"/>
          <w:lang w:val="en-US" w:eastAsia="zh-CN"/>
        </w:rPr>
        <w:t>是指</w:t>
      </w:r>
      <w:r>
        <w:rPr>
          <w:rFonts w:hint="eastAsia"/>
        </w:rPr>
        <w:t>在操作过程中人为地排除一切不需要的微生物</w:t>
      </w:r>
      <w:r>
        <w:rPr>
          <w:rFonts w:hint="default"/>
          <w:lang w:val="en-US" w:eastAsia="zh-CN"/>
        </w:rPr>
        <w:t>，</w:t>
      </w:r>
      <w:r>
        <w:rPr>
          <w:rFonts w:hint="eastAsia"/>
        </w:rPr>
        <w:t>是微生物学的基本技术。</w:t>
      </w:r>
    </w:p>
    <w:p w14:paraId="004A01DD">
      <w:pPr>
        <w:pStyle w:val="84"/>
        <w:ind w:left="420" w:hanging="420" w:hangingChars="200"/>
        <w:rPr>
          <w:rFonts w:hint="eastAsia" w:ascii="黑体" w:hAnsi="黑体" w:eastAsia="黑体"/>
        </w:rPr>
      </w:pPr>
      <w:r>
        <w:rPr>
          <w:rFonts w:ascii="黑体" w:hAnsi="黑体" w:eastAsia="黑体"/>
        </w:rPr>
        <w:br w:type="textWrapping"/>
      </w: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p>
    <w:p w14:paraId="37414F46">
      <w:pPr>
        <w:pStyle w:val="26"/>
        <w:ind w:firstLine="420"/>
        <w:rPr>
          <w:rFonts w:hint="eastAsia"/>
        </w:rPr>
      </w:pPr>
      <w:r>
        <w:rPr>
          <w:rFonts w:hint="default" w:ascii="Times New Roman" w:hAnsi="Times New Roman" w:cs="Times New Roman"/>
          <w:color w:val="auto"/>
          <w:szCs w:val="21"/>
          <w:lang w:val="en-US" w:eastAsia="zh-CN"/>
        </w:rPr>
        <w:t>对尘粒及微生物污染规定需进行环境控制</w:t>
      </w:r>
      <w:r>
        <w:rPr>
          <w:rFonts w:hint="eastAsia" w:cs="Times New Roman"/>
          <w:color w:val="auto"/>
          <w:szCs w:val="21"/>
          <w:lang w:val="en-US" w:eastAsia="zh-CN"/>
        </w:rPr>
        <w:t>的房间或区域</w:t>
      </w:r>
      <w:r>
        <w:rPr>
          <w:rFonts w:hint="default" w:ascii="Times New Roman" w:hAnsi="Times New Roman" w:cs="Times New Roman"/>
          <w:color w:val="auto"/>
          <w:szCs w:val="21"/>
          <w:lang w:val="en-US" w:eastAsia="zh-CN"/>
        </w:rPr>
        <w:t>，其建筑结构，装备及其使用均具有减少对该区域内污染源的介入、产生和滞留的功能。</w:t>
      </w:r>
      <w:r>
        <w:rPr>
          <w:rFonts w:hint="eastAsia" w:ascii="Times New Roman" w:cs="Times New Roman"/>
          <w:color w:val="auto"/>
          <w:szCs w:val="21"/>
          <w:lang w:val="en-US" w:eastAsia="zh-CN"/>
        </w:rPr>
        <w:t>其他相关参数诸如：温度、湿度、压力也有必要控制。</w:t>
      </w:r>
      <w:bookmarkEnd w:id="33"/>
    </w:p>
    <w:p w14:paraId="00C27D75">
      <w:pPr>
        <w:pStyle w:val="84"/>
        <w:ind w:left="420" w:hanging="420" w:hangingChars="200"/>
        <w:rPr>
          <w:rFonts w:hint="eastAsia" w:ascii="黑体" w:hAnsi="黑体" w:eastAsia="黑体"/>
        </w:rPr>
      </w:pPr>
      <w:r>
        <w:rPr>
          <w:rFonts w:ascii="黑体" w:hAnsi="黑体" w:eastAsia="黑体"/>
        </w:rPr>
        <w:br w:type="textWrapping"/>
      </w:r>
      <w:r>
        <w:rPr>
          <w:rFonts w:hint="default" w:ascii="Times New Roman" w:hAnsi="Times New Roman" w:cs="Times New Roman"/>
          <w:color w:val="auto"/>
          <w:szCs w:val="21"/>
          <w:lang w:val="en-US" w:eastAsia="zh-CN"/>
        </w:rPr>
        <w:t>洁净度</w:t>
      </w:r>
    </w:p>
    <w:p w14:paraId="550A7A1B">
      <w:pPr>
        <w:pStyle w:val="26"/>
        <w:ind w:left="0" w:leftChars="0" w:firstLine="420" w:firstLineChars="200"/>
        <w:rPr>
          <w:rFonts w:hint="eastAsia"/>
        </w:rPr>
      </w:pPr>
      <w:r>
        <w:rPr>
          <w:rFonts w:hint="default" w:ascii="Times New Roman" w:hAnsi="Times New Roman" w:cs="Times New Roman"/>
          <w:color w:val="auto"/>
          <w:szCs w:val="21"/>
          <w:lang w:val="en-US" w:eastAsia="zh-CN"/>
        </w:rPr>
        <w:t>洁净环境内单位体积空气中含大于或等于某一粒径悬浮粒子的统计数量来区分的洁净程度</w:t>
      </w:r>
      <w:r>
        <w:rPr>
          <w:rFonts w:hint="eastAsia"/>
        </w:rPr>
        <w:t>。</w:t>
      </w:r>
    </w:p>
    <w:p w14:paraId="45843683">
      <w:pPr>
        <w:pStyle w:val="84"/>
        <w:ind w:left="420" w:hanging="420" w:hangingChars="200"/>
        <w:rPr>
          <w:rFonts w:hint="eastAsia" w:ascii="黑体" w:hAnsi="黑体" w:eastAsia="黑体"/>
        </w:rPr>
      </w:pPr>
      <w:r>
        <w:rPr>
          <w:rFonts w:ascii="黑体" w:hAnsi="黑体" w:eastAsia="黑体"/>
        </w:rPr>
        <w:br w:type="textWrapping"/>
      </w:r>
      <w:r>
        <w:rPr>
          <w:rFonts w:hint="default" w:ascii="Times New Roman" w:hAnsi="Times New Roman" w:cs="Times New Roman"/>
          <w:color w:val="auto"/>
          <w:szCs w:val="21"/>
          <w:lang w:val="en-US" w:eastAsia="zh-CN"/>
        </w:rPr>
        <w:t>超净</w:t>
      </w:r>
      <w:r>
        <w:rPr>
          <w:rFonts w:hint="eastAsia" w:cs="Times New Roman"/>
          <w:color w:val="auto"/>
          <w:szCs w:val="21"/>
          <w:lang w:val="en-US" w:eastAsia="zh-CN"/>
        </w:rPr>
        <w:t>工作</w:t>
      </w:r>
      <w:r>
        <w:rPr>
          <w:rFonts w:hint="default" w:ascii="Times New Roman" w:hAnsi="Times New Roman" w:cs="Times New Roman"/>
          <w:color w:val="auto"/>
          <w:szCs w:val="21"/>
          <w:lang w:val="en-US" w:eastAsia="zh-CN"/>
        </w:rPr>
        <w:t>台</w:t>
      </w:r>
    </w:p>
    <w:p w14:paraId="06B21D80">
      <w:pPr>
        <w:spacing w:line="360" w:lineRule="auto"/>
        <w:ind w:firstLine="420"/>
        <w:rPr>
          <w:rFonts w:hint="eastAsia"/>
        </w:rPr>
      </w:pPr>
      <w:r>
        <w:rPr>
          <w:rFonts w:hint="eastAsia" w:ascii="Times New Roman" w:hAnsi="Times New Roman" w:eastAsia="宋体" w:cs="Times New Roman"/>
          <w:i w:val="0"/>
          <w:iCs w:val="0"/>
          <w:caps w:val="0"/>
          <w:color w:val="auto"/>
          <w:spacing w:val="0"/>
          <w:sz w:val="21"/>
          <w:szCs w:val="21"/>
          <w:shd w:val="clear"/>
        </w:rPr>
        <w:t>是一种提供局部无尘无菌工作环境的单向流型空气净化设备。</w:t>
      </w:r>
    </w:p>
    <w:p w14:paraId="7CCCAD31">
      <w:pPr>
        <w:pStyle w:val="84"/>
        <w:ind w:left="420" w:hanging="420" w:hangingChars="200"/>
        <w:rPr>
          <w:rFonts w:hint="eastAsia" w:ascii="黑体" w:hAnsi="黑体" w:eastAsia="黑体"/>
        </w:rPr>
      </w:pPr>
      <w:r>
        <w:rPr>
          <w:rFonts w:ascii="黑体" w:hAnsi="黑体" w:eastAsia="黑体"/>
        </w:rPr>
        <w:br w:type="textWrapping"/>
      </w:r>
      <w:r>
        <w:rPr>
          <w:rFonts w:hint="default" w:ascii="Times New Roman" w:hAnsi="Times New Roman" w:cs="Times New Roman"/>
          <w:color w:val="auto"/>
          <w:szCs w:val="21"/>
          <w:lang w:val="en-US" w:eastAsia="zh-CN"/>
        </w:rPr>
        <w:t>生物安全柜</w:t>
      </w:r>
    </w:p>
    <w:p w14:paraId="437BEAE0">
      <w:pPr>
        <w:pStyle w:val="26"/>
        <w:ind w:left="0" w:leftChars="0" w:firstLine="420" w:firstLineChars="200"/>
        <w:rPr>
          <w:rFonts w:hint="eastAsia"/>
        </w:rPr>
      </w:pPr>
      <w:r>
        <w:rPr>
          <w:rFonts w:hint="eastAsia" w:ascii="Times New Roman" w:cs="Times New Roman"/>
          <w:color w:val="auto"/>
          <w:szCs w:val="21"/>
          <w:lang w:val="en-US" w:eastAsia="zh-CN"/>
        </w:rPr>
        <w:t>具备气流控制及高效空气过滤装置的操作柜，可有效降低实验过程中产生的有害气溶胶对操作者和环境的危害</w:t>
      </w:r>
      <w:r>
        <w:rPr>
          <w:rFonts w:hint="eastAsia"/>
        </w:rPr>
        <w:t>。</w:t>
      </w:r>
    </w:p>
    <w:p w14:paraId="371CCA66">
      <w:pPr>
        <w:pStyle w:val="84"/>
        <w:ind w:left="420" w:hanging="420" w:hangingChars="200"/>
        <w:rPr>
          <w:rFonts w:hint="eastAsia" w:ascii="黑体" w:hAnsi="黑体" w:eastAsia="黑体"/>
        </w:rPr>
      </w:pPr>
      <w:r>
        <w:rPr>
          <w:rFonts w:ascii="黑体" w:hAnsi="黑体" w:eastAsia="黑体"/>
        </w:rPr>
        <w:br w:type="textWrapping"/>
      </w:r>
      <w:r>
        <w:rPr>
          <w:rFonts w:hint="default" w:ascii="Times New Roman" w:hAnsi="Times New Roman" w:cs="Times New Roman"/>
          <w:color w:val="auto"/>
          <w:szCs w:val="21"/>
          <w:lang w:val="en-US" w:eastAsia="zh-CN"/>
        </w:rPr>
        <w:t>生物安全</w:t>
      </w:r>
      <w:r>
        <w:rPr>
          <w:rFonts w:hint="eastAsia" w:ascii="Times New Roman" w:hAnsi="Times New Roman" w:cs="Times New Roman"/>
          <w:color w:val="auto"/>
          <w:szCs w:val="21"/>
          <w:lang w:val="en-US" w:eastAsia="zh-CN"/>
        </w:rPr>
        <w:t>实验室</w:t>
      </w:r>
    </w:p>
    <w:p w14:paraId="552AA86A">
      <w:pPr>
        <w:pStyle w:val="26"/>
        <w:ind w:left="0" w:leftChars="0" w:firstLine="420" w:firstLineChars="200"/>
        <w:rPr>
          <w:rFonts w:hint="default"/>
          <w:lang w:val="en-US" w:eastAsia="zh-CN"/>
        </w:rPr>
      </w:pPr>
      <w:r>
        <w:rPr>
          <w:rFonts w:hint="eastAsia" w:ascii="Times New Roman" w:cs="Times New Roman"/>
          <w:color w:val="auto"/>
          <w:szCs w:val="21"/>
          <w:lang w:val="en-US" w:eastAsia="zh-CN"/>
        </w:rPr>
        <w:t>通过防护屏障和管理措施，达到生物安全要求的微生物实验室。包括主实验室及其辅助用房</w:t>
      </w:r>
      <w:r>
        <w:rPr>
          <w:rFonts w:hint="eastAsia"/>
        </w:rPr>
        <w:t>。</w:t>
      </w:r>
    </w:p>
    <w:p w14:paraId="57E637DB">
      <w:pPr>
        <w:pStyle w:val="73"/>
        <w:spacing w:before="312" w:after="312"/>
      </w:pPr>
      <w:bookmarkStart w:id="34" w:name="_Toc20312"/>
      <w:bookmarkStart w:id="35" w:name="_Toc193043719"/>
      <w:bookmarkStart w:id="36" w:name="_Toc17923"/>
      <w:r>
        <w:rPr>
          <w:rFonts w:hint="eastAsia"/>
        </w:rPr>
        <w:t>基本要求</w:t>
      </w:r>
      <w:bookmarkEnd w:id="34"/>
      <w:bookmarkEnd w:id="35"/>
      <w:bookmarkEnd w:id="36"/>
    </w:p>
    <w:p w14:paraId="6EF26490">
      <w:pPr>
        <w:pStyle w:val="79"/>
        <w:spacing w:before="0" w:beforeLines="0" w:after="0" w:afterLines="0"/>
      </w:pPr>
      <w:r>
        <w:rPr>
          <w:rFonts w:hint="eastAsia" w:cs="Times New Roman"/>
          <w:color w:val="auto"/>
          <w:szCs w:val="21"/>
          <w:lang w:val="en-US" w:eastAsia="zh-CN"/>
        </w:rPr>
        <w:t>微生物检验应在符合</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r>
        <w:rPr>
          <w:rFonts w:hint="eastAsia" w:ascii="Times New Roman" w:hAnsi="Times New Roman" w:cs="Times New Roman"/>
          <w:color w:val="auto"/>
          <w:szCs w:val="21"/>
          <w:lang w:eastAsia="zh-CN"/>
        </w:rPr>
        <w:t>要求的环境中进行</w:t>
      </w:r>
      <w:r>
        <w:rPr>
          <w:rFonts w:hint="eastAsia" w:ascii="Times New Roman" w:hAnsi="Times New Roman" w:eastAsia="宋体" w:cs="Times New Roman"/>
          <w:b w:val="0"/>
          <w:bCs w:val="0"/>
          <w:color w:val="auto"/>
          <w:sz w:val="21"/>
          <w:szCs w:val="21"/>
        </w:rPr>
        <w:t>。</w:t>
      </w:r>
    </w:p>
    <w:p w14:paraId="6FE39455">
      <w:pPr>
        <w:pStyle w:val="79"/>
        <w:spacing w:before="0" w:beforeLines="0" w:after="0" w:afterLines="0"/>
        <w:rPr>
          <w:rFonts w:hint="eastAsia"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微生物实验室使用权限应限于经授权的工作人员</w:t>
      </w:r>
      <w:r>
        <w:rPr>
          <w:rFonts w:hint="eastAsia" w:ascii="Times New Roman" w:hAnsi="Times New Roman" w:cs="Times New Roman"/>
          <w:b w:val="0"/>
          <w:bCs w:val="0"/>
          <w:color w:val="auto"/>
          <w:sz w:val="21"/>
          <w:szCs w:val="21"/>
          <w:lang w:eastAsia="zh-CN"/>
        </w:rPr>
        <w:t>。</w:t>
      </w:r>
    </w:p>
    <w:p w14:paraId="528375C3">
      <w:pPr>
        <w:pStyle w:val="79"/>
        <w:spacing w:before="0" w:beforeLines="0" w:after="0" w:afterLines="0"/>
      </w:pPr>
      <w:r>
        <w:rPr>
          <w:rFonts w:hint="eastAsia" w:ascii="Times New Roman" w:hAnsi="Times New Roman" w:eastAsia="宋体" w:cs="Times New Roman"/>
          <w:b w:val="0"/>
          <w:bCs w:val="0"/>
          <w:color w:val="auto"/>
          <w:sz w:val="21"/>
          <w:szCs w:val="21"/>
        </w:rPr>
        <w:t>应制定进出</w:t>
      </w: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eastAsia" w:ascii="Times New Roman" w:hAnsi="Times New Roman" w:eastAsia="宋体" w:cs="Times New Roman"/>
          <w:b w:val="0"/>
          <w:bCs w:val="0"/>
          <w:color w:val="auto"/>
          <w:sz w:val="21"/>
          <w:szCs w:val="21"/>
        </w:rPr>
        <w:t>的人和物的控制程序和标准操作规程</w:t>
      </w:r>
      <w:r>
        <w:rPr>
          <w:rFonts w:hint="eastAsia" w:ascii="Times New Roman" w:hAnsi="Times New Roman" w:cs="Times New Roman"/>
          <w:b w:val="0"/>
          <w:bCs w:val="0"/>
          <w:color w:val="auto"/>
          <w:sz w:val="21"/>
          <w:szCs w:val="21"/>
          <w:lang w:eastAsia="zh-CN"/>
        </w:rPr>
        <w:t>。</w:t>
      </w:r>
    </w:p>
    <w:p w14:paraId="2808C738">
      <w:pPr>
        <w:pStyle w:val="79"/>
        <w:spacing w:before="0" w:beforeLines="0" w:after="0" w:afterLines="0"/>
      </w:pPr>
      <w:r>
        <w:rPr>
          <w:rFonts w:hint="default" w:ascii="Times New Roman" w:hAnsi="Times New Roman" w:cs="Times New Roman"/>
          <w:color w:val="auto"/>
          <w:szCs w:val="21"/>
          <w:lang w:val="en-US" w:eastAsia="zh-CN"/>
        </w:rPr>
        <w:t>无菌</w:t>
      </w:r>
      <w:r>
        <w:rPr>
          <w:rFonts w:hint="eastAsia" w:cs="Times New Roman"/>
          <w:color w:val="auto"/>
          <w:szCs w:val="21"/>
          <w:lang w:val="en-US" w:eastAsia="zh-CN"/>
        </w:rPr>
        <w:t>工作</w:t>
      </w:r>
      <w:r>
        <w:rPr>
          <w:rFonts w:hint="default" w:ascii="Times New Roman" w:hAnsi="Times New Roman" w:cs="Times New Roman"/>
          <w:color w:val="auto"/>
          <w:szCs w:val="21"/>
          <w:lang w:val="en-US" w:eastAsia="zh-CN"/>
        </w:rPr>
        <w:t>服的选材、式样及穿戴方式应当与空气洁净度级别要求相适应，具体要求</w:t>
      </w:r>
      <w:r>
        <w:rPr>
          <w:rFonts w:hint="eastAsia" w:cs="Times New Roman"/>
          <w:color w:val="auto"/>
          <w:szCs w:val="21"/>
          <w:lang w:val="en-US" w:eastAsia="zh-CN"/>
        </w:rPr>
        <w:t>见</w:t>
      </w:r>
      <w:r>
        <w:rPr>
          <w:rFonts w:hint="default" w:ascii="Times New Roman" w:hAnsi="Times New Roman" w:cs="Times New Roman"/>
          <w:color w:val="auto"/>
          <w:szCs w:val="21"/>
        </w:rPr>
        <w:t>《药品生产质量管理规范》</w:t>
      </w:r>
      <w:r>
        <w:rPr>
          <w:rFonts w:hint="eastAsia" w:ascii="Times New Roman" w:hAnsi="Times New Roman" w:cs="Times New Roman"/>
          <w:color w:val="auto"/>
          <w:szCs w:val="21"/>
          <w:lang w:eastAsia="zh-CN"/>
        </w:rPr>
        <w:t>。</w:t>
      </w:r>
    </w:p>
    <w:p w14:paraId="1F848B49">
      <w:pPr>
        <w:pStyle w:val="79"/>
        <w:spacing w:before="0" w:beforeLines="0" w:after="0" w:afterLines="0"/>
      </w:pPr>
      <w:r>
        <w:rPr>
          <w:rFonts w:hint="default" w:ascii="Times New Roman" w:hAnsi="Times New Roman" w:cs="Times New Roman"/>
          <w:color w:val="auto"/>
          <w:szCs w:val="21"/>
          <w:lang w:val="en-US" w:eastAsia="zh-CN"/>
        </w:rPr>
        <w:t>微生物</w:t>
      </w:r>
      <w:r>
        <w:rPr>
          <w:rFonts w:hint="eastAsia" w:cs="Times New Roman"/>
          <w:color w:val="auto"/>
          <w:szCs w:val="21"/>
          <w:lang w:val="en-US" w:eastAsia="zh-CN"/>
        </w:rPr>
        <w:t>检验</w:t>
      </w:r>
      <w:r>
        <w:rPr>
          <w:rFonts w:hint="default" w:ascii="Times New Roman" w:hAnsi="Times New Roman" w:cs="Times New Roman"/>
          <w:color w:val="auto"/>
          <w:szCs w:val="21"/>
          <w:lang w:val="en-US" w:eastAsia="zh-CN"/>
        </w:rPr>
        <w:t>过程中应排除任何可能导致微生物污染的活动</w:t>
      </w:r>
      <w:r>
        <w:rPr>
          <w:rFonts w:hint="eastAsia"/>
        </w:rPr>
        <w:t>。</w:t>
      </w:r>
    </w:p>
    <w:p w14:paraId="416D4C63">
      <w:pPr>
        <w:pStyle w:val="79"/>
        <w:spacing w:before="0" w:beforeLines="0" w:after="0" w:afterLines="0"/>
      </w:pPr>
      <w:r>
        <w:rPr>
          <w:rFonts w:hint="eastAsia" w:ascii="宋体" w:cs="Times New Roman"/>
          <w:kern w:val="0"/>
          <w:sz w:val="21"/>
          <w:szCs w:val="21"/>
          <w:lang w:val="en-US" w:eastAsia="zh-CN" w:bidi="ar-SA"/>
        </w:rPr>
        <w:t>任何出现微生物生长的培养物不得在</w:t>
      </w:r>
      <w:r>
        <w:rPr>
          <w:rFonts w:hint="eastAsia" w:cs="Times New Roman"/>
          <w:color w:val="auto"/>
          <w:szCs w:val="21"/>
          <w:lang w:val="en-US" w:eastAsia="zh-CN"/>
        </w:rPr>
        <w:t>洁净室</w:t>
      </w:r>
      <w:r>
        <w:rPr>
          <w:rFonts w:hint="default" w:ascii="Times New Roman" w:hAnsi="Times New Roman" w:cs="Times New Roman"/>
          <w:color w:val="auto"/>
          <w:szCs w:val="21"/>
        </w:rPr>
        <w:t>（区）</w:t>
      </w:r>
      <w:r>
        <w:rPr>
          <w:rFonts w:hint="eastAsia" w:ascii="宋体" w:cs="Times New Roman"/>
          <w:kern w:val="0"/>
          <w:sz w:val="21"/>
          <w:szCs w:val="21"/>
          <w:lang w:val="en-US" w:eastAsia="zh-CN" w:bidi="ar-SA"/>
        </w:rPr>
        <w:t>内打开。对染菌的样品及培养物应有效隔离</w:t>
      </w:r>
      <w:r>
        <w:rPr>
          <w:rFonts w:hint="eastAsia" w:cs="Times New Roman"/>
          <w:kern w:val="0"/>
          <w:sz w:val="21"/>
          <w:szCs w:val="21"/>
          <w:lang w:val="en-US" w:eastAsia="zh-CN" w:bidi="ar-SA"/>
        </w:rPr>
        <w:t>。</w:t>
      </w:r>
    </w:p>
    <w:p w14:paraId="41B61E72">
      <w:pPr>
        <w:pStyle w:val="79"/>
        <w:spacing w:before="0" w:beforeLines="0" w:after="0" w:afterLines="0"/>
        <w:rPr>
          <w:rFonts w:hint="eastAsia"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一些样品若需要证明微生物的生长或进一步分析培养物的特性，应在生物安全控制区域进行</w:t>
      </w:r>
      <w:r>
        <w:rPr>
          <w:rFonts w:hint="eastAsia" w:ascii="Times New Roman" w:hAnsi="Times New Roman" w:eastAsia="宋体" w:cs="Times New Roman"/>
          <w:b w:val="0"/>
          <w:bCs w:val="0"/>
          <w:color w:val="auto"/>
          <w:sz w:val="21"/>
          <w:szCs w:val="21"/>
          <w:lang w:eastAsia="zh-CN"/>
        </w:rPr>
        <w:t>。</w:t>
      </w:r>
    </w:p>
    <w:p w14:paraId="3B5A992C">
      <w:pPr>
        <w:pStyle w:val="79"/>
        <w:spacing w:before="0" w:beforeLines="0" w:after="0" w:afterLines="0"/>
        <w:rPr>
          <w:rFonts w:hint="eastAsia"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病原微生物的分离鉴定工作应在相应级别的生物安全实验室进行</w:t>
      </w:r>
      <w:r>
        <w:rPr>
          <w:rFonts w:hint="eastAsia" w:ascii="Times New Roman" w:hAnsi="Times New Roman" w:eastAsia="宋体" w:cs="Times New Roman"/>
          <w:b w:val="0"/>
          <w:bCs w:val="0"/>
          <w:color w:val="auto"/>
          <w:sz w:val="21"/>
          <w:szCs w:val="21"/>
          <w:lang w:eastAsia="zh-CN"/>
        </w:rPr>
        <w:t>。</w:t>
      </w:r>
    </w:p>
    <w:p w14:paraId="7C23D012">
      <w:pPr>
        <w:pStyle w:val="73"/>
        <w:spacing w:before="312" w:after="312"/>
      </w:pPr>
      <w:r>
        <w:rPr>
          <w:rFonts w:hint="eastAsia"/>
          <w:lang w:eastAsia="zh-CN"/>
        </w:rPr>
        <w:t>环境</w:t>
      </w:r>
      <w:r>
        <w:rPr>
          <w:rFonts w:hint="eastAsia"/>
        </w:rPr>
        <w:t>要求</w:t>
      </w:r>
    </w:p>
    <w:p w14:paraId="29474802">
      <w:pPr>
        <w:pStyle w:val="79"/>
        <w:spacing w:before="0" w:beforeLines="0" w:after="0" w:afterLines="0"/>
        <w:rPr>
          <w:rFonts w:hint="eastAsia" w:cs="Times New Roman"/>
          <w:color w:val="auto"/>
          <w:szCs w:val="21"/>
          <w:lang w:val="en-US" w:eastAsia="zh-CN"/>
        </w:rPr>
      </w:pPr>
      <w:r>
        <w:rPr>
          <w:rFonts w:hint="eastAsia" w:ascii="Times New Roman" w:hAnsi="Times New Roman" w:eastAsia="宋体" w:cs="Times New Roman"/>
          <w:b w:val="0"/>
          <w:bCs w:val="0"/>
          <w:color w:val="auto"/>
          <w:sz w:val="21"/>
          <w:szCs w:val="21"/>
        </w:rPr>
        <w:t>微生物实验室应具有进行微生物检</w:t>
      </w:r>
      <w:r>
        <w:rPr>
          <w:rFonts w:hint="eastAsia" w:ascii="Times New Roman" w:hAnsi="Times New Roman" w:cs="Times New Roman"/>
          <w:b w:val="0"/>
          <w:bCs w:val="0"/>
          <w:color w:val="auto"/>
          <w:sz w:val="21"/>
          <w:szCs w:val="21"/>
          <w:lang w:val="en-US" w:eastAsia="zh-CN"/>
        </w:rPr>
        <w:t>验</w:t>
      </w:r>
      <w:r>
        <w:rPr>
          <w:rFonts w:hint="eastAsia" w:ascii="Times New Roman" w:hAnsi="Times New Roman" w:eastAsia="宋体" w:cs="Times New Roman"/>
          <w:b w:val="0"/>
          <w:bCs w:val="0"/>
          <w:color w:val="auto"/>
          <w:sz w:val="21"/>
          <w:szCs w:val="21"/>
        </w:rPr>
        <w:t>所需的适宜、充分的设施</w:t>
      </w:r>
      <w:r>
        <w:rPr>
          <w:rFonts w:hint="eastAsia" w:ascii="Times New Roman" w:hAnsi="Times New Roman" w:cs="Times New Roman"/>
          <w:b w:val="0"/>
          <w:bCs w:val="0"/>
          <w:color w:val="auto"/>
          <w:sz w:val="21"/>
          <w:szCs w:val="21"/>
          <w:lang w:eastAsia="zh-CN"/>
        </w:rPr>
        <w:t>设备</w:t>
      </w:r>
      <w:r>
        <w:rPr>
          <w:rFonts w:hint="eastAsia" w:ascii="Times New Roman" w:hAnsi="Times New Roman" w:eastAsia="宋体" w:cs="Times New Roman"/>
          <w:b w:val="0"/>
          <w:bCs w:val="0"/>
          <w:color w:val="auto"/>
          <w:sz w:val="21"/>
          <w:szCs w:val="21"/>
        </w:rPr>
        <w:t>条件，实验环境应不影响检验结果的准确性</w:t>
      </w:r>
      <w:r>
        <w:rPr>
          <w:rFonts w:hint="eastAsia" w:cs="Times New Roman"/>
          <w:color w:val="auto"/>
          <w:szCs w:val="21"/>
          <w:lang w:val="en-US" w:eastAsia="zh-CN"/>
        </w:rPr>
        <w:t>。</w:t>
      </w:r>
    </w:p>
    <w:p w14:paraId="08B3DD98">
      <w:pPr>
        <w:pStyle w:val="79"/>
        <w:spacing w:before="0" w:beforeLines="0" w:after="0" w:afterLine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 w:val="0"/>
          <w:bCs w:val="0"/>
          <w:color w:val="auto"/>
          <w:sz w:val="21"/>
          <w:szCs w:val="21"/>
        </w:rPr>
        <w:t>微生物实验室应专用，并与生产、办公等其他区域分开</w:t>
      </w:r>
      <w:r>
        <w:rPr>
          <w:rFonts w:hint="eastAsia" w:ascii="Times New Roman" w:hAnsi="Times New Roman" w:eastAsia="宋体" w:cs="Times New Roman"/>
          <w:color w:val="auto"/>
          <w:kern w:val="2"/>
          <w:sz w:val="21"/>
          <w:szCs w:val="21"/>
          <w:lang w:val="en-US" w:eastAsia="zh-CN" w:bidi="ar-SA"/>
        </w:rPr>
        <w:t>。</w:t>
      </w:r>
    </w:p>
    <w:p w14:paraId="5311A2F2">
      <w:pPr>
        <w:pStyle w:val="79"/>
        <w:spacing w:before="0" w:beforeLines="0" w:after="0" w:afterLines="0"/>
      </w:pPr>
      <w:r>
        <w:rPr>
          <w:rFonts w:hint="default" w:ascii="Times New Roman" w:hAnsi="Times New Roman" w:eastAsia="宋体" w:cs="Times New Roman"/>
          <w:color w:val="auto"/>
          <w:kern w:val="2"/>
          <w:sz w:val="21"/>
          <w:szCs w:val="21"/>
          <w:lang w:val="en-US" w:eastAsia="zh-CN" w:bidi="ar-SA"/>
        </w:rPr>
        <w:t>微生物实验室的布局与设计应充分考虑到试验设备安装、良好微生物实验室操作规范和实验室安全的要求</w:t>
      </w:r>
      <w:r>
        <w:rPr>
          <w:rFonts w:hint="eastAsia"/>
        </w:rPr>
        <w:t>。</w:t>
      </w:r>
    </w:p>
    <w:p w14:paraId="2335309A">
      <w:pPr>
        <w:pStyle w:val="79"/>
        <w:spacing w:before="0" w:beforeLines="0" w:after="0" w:afterLine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 w:val="0"/>
          <w:bCs w:val="0"/>
          <w:color w:val="auto"/>
          <w:sz w:val="21"/>
          <w:szCs w:val="21"/>
        </w:rPr>
        <w:t>微生物实验室应包括相应的</w:t>
      </w: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eastAsia" w:ascii="Times New Roman" w:hAnsi="Times New Roman" w:eastAsia="宋体" w:cs="Times New Roman"/>
          <w:b w:val="0"/>
          <w:bCs w:val="0"/>
          <w:color w:val="auto"/>
          <w:sz w:val="21"/>
          <w:szCs w:val="21"/>
        </w:rPr>
        <w:t>和生物安全控制区域</w:t>
      </w:r>
      <w:r>
        <w:rPr>
          <w:rFonts w:hint="eastAsia" w:ascii="Times New Roman" w:hAnsi="Times New Roman" w:eastAsia="宋体" w:cs="Times New Roman"/>
          <w:b w:val="0"/>
          <w:bCs w:val="0"/>
          <w:color w:val="auto"/>
          <w:sz w:val="21"/>
          <w:szCs w:val="21"/>
          <w:lang w:eastAsia="zh-CN"/>
        </w:rPr>
        <w:t>，</w:t>
      </w:r>
      <w:r>
        <w:rPr>
          <w:rFonts w:hint="eastAsia" w:ascii="Times New Roman" w:hAnsi="Times New Roman" w:eastAsia="宋体" w:cs="Times New Roman"/>
          <w:b w:val="0"/>
          <w:bCs w:val="0"/>
          <w:color w:val="auto"/>
          <w:sz w:val="21"/>
          <w:szCs w:val="21"/>
        </w:rPr>
        <w:t>生物安全控制区域应配备满足要求的生物安全柜</w:t>
      </w:r>
      <w:r>
        <w:rPr>
          <w:rFonts w:hint="eastAsia" w:ascii="Times New Roman" w:hAnsi="Times New Roman" w:eastAsia="宋体" w:cs="Times New Roman"/>
          <w:b w:val="0"/>
          <w:bCs w:val="0"/>
          <w:color w:val="auto"/>
          <w:sz w:val="21"/>
          <w:szCs w:val="21"/>
          <w:lang w:eastAsia="zh-CN"/>
        </w:rPr>
        <w:t>。</w:t>
      </w:r>
    </w:p>
    <w:p w14:paraId="1954D91C">
      <w:pPr>
        <w:pStyle w:val="79"/>
        <w:spacing w:before="0" w:beforeLines="0" w:after="0" w:afterLines="0"/>
      </w:pPr>
      <w:r>
        <w:rPr>
          <w:rFonts w:hint="default" w:ascii="Times New Roman" w:hAnsi="Times New Roman" w:cs="Times New Roman"/>
          <w:color w:val="auto"/>
          <w:szCs w:val="21"/>
          <w:lang w:val="en-US" w:eastAsia="zh-CN"/>
        </w:rPr>
        <w:t>微生物实验室的设计和建筑材料应考虑其适用性，以利清洁、消毒并减少污染的风险</w:t>
      </w:r>
      <w:r>
        <w:rPr>
          <w:rFonts w:hint="eastAsia" w:ascii="Times New Roman" w:hAnsi="Times New Roman" w:cs="Times New Roman"/>
          <w:color w:val="auto"/>
          <w:szCs w:val="21"/>
          <w:lang w:val="en-US" w:eastAsia="zh-CN"/>
        </w:rPr>
        <w:t>。</w:t>
      </w:r>
    </w:p>
    <w:p w14:paraId="4A887A23">
      <w:pPr>
        <w:pStyle w:val="79"/>
        <w:spacing w:before="0" w:beforeLines="0" w:after="0" w:afterLines="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应配备独立的空气机组或空气净化系统</w:t>
      </w:r>
      <w:r>
        <w:rPr>
          <w:rFonts w:hint="eastAsia" w:ascii="Times New Roman" w:hAnsi="Times New Roman" w:cs="Times New Roman"/>
          <w:color w:val="auto"/>
          <w:szCs w:val="21"/>
          <w:lang w:val="en-US" w:eastAsia="zh-CN"/>
        </w:rPr>
        <w:t>。</w:t>
      </w:r>
      <w:r>
        <w:rPr>
          <w:rFonts w:hint="default" w:ascii="Times New Roman" w:hAnsi="Times New Roman" w:cs="Times New Roman"/>
          <w:color w:val="auto"/>
          <w:szCs w:val="21"/>
          <w:lang w:val="en-US" w:eastAsia="zh-CN"/>
        </w:rPr>
        <w:t>空气过滤系统应定期维护和更换，并保存相关记录</w:t>
      </w:r>
      <w:r>
        <w:rPr>
          <w:rFonts w:hint="eastAsia" w:ascii="Times New Roman" w:hAnsi="Times New Roman" w:cs="Times New Roman"/>
          <w:color w:val="auto"/>
          <w:szCs w:val="21"/>
          <w:lang w:val="en-US" w:eastAsia="zh-CN"/>
        </w:rPr>
        <w:t>。</w:t>
      </w:r>
    </w:p>
    <w:p w14:paraId="0E288CC8">
      <w:pPr>
        <w:pStyle w:val="79"/>
        <w:spacing w:before="0" w:beforeLines="0" w:after="0" w:afterLines="0"/>
      </w:pPr>
      <w:r>
        <w:rPr>
          <w:rFonts w:hint="default" w:ascii="Times New Roman" w:hAnsi="Times New Roman" w:cs="Times New Roman"/>
          <w:color w:val="auto"/>
          <w:szCs w:val="21"/>
          <w:lang w:val="en-US" w:eastAsia="zh-CN"/>
        </w:rPr>
        <w:t>初次使用的洁净室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应进行参数确认。洁净室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的关键设备发生重大变化时应</w:t>
      </w:r>
      <w:r>
        <w:rPr>
          <w:rFonts w:hint="eastAsia" w:cs="Times New Roman"/>
          <w:color w:val="auto"/>
          <w:szCs w:val="21"/>
          <w:lang w:val="en-US" w:eastAsia="zh-CN"/>
        </w:rPr>
        <w:t>清洁</w:t>
      </w:r>
      <w:r>
        <w:rPr>
          <w:rFonts w:hint="default" w:ascii="Times New Roman" w:hAnsi="Times New Roman" w:cs="Times New Roman"/>
          <w:color w:val="auto"/>
          <w:szCs w:val="21"/>
          <w:lang w:val="en-US" w:eastAsia="zh-CN"/>
        </w:rPr>
        <w:t>消毒</w:t>
      </w:r>
      <w:r>
        <w:rPr>
          <w:rFonts w:hint="eastAsia" w:ascii="Times New Roman" w:hAnsi="Times New Roman" w:cs="Times New Roman"/>
          <w:color w:val="auto"/>
          <w:szCs w:val="21"/>
          <w:lang w:val="en-US" w:eastAsia="zh-CN"/>
        </w:rPr>
        <w:t>后重新进行参数测试</w:t>
      </w:r>
      <w:r>
        <w:rPr>
          <w:rFonts w:hint="eastAsia" w:ascii="Times New Roman" w:hAnsi="Times New Roman" w:cs="Times New Roman"/>
          <w:b w:val="0"/>
          <w:bCs w:val="0"/>
          <w:color w:val="auto"/>
          <w:sz w:val="21"/>
          <w:szCs w:val="21"/>
          <w:lang w:eastAsia="zh-CN"/>
        </w:rPr>
        <w:t>。</w:t>
      </w:r>
    </w:p>
    <w:p w14:paraId="0DFF0B75">
      <w:pPr>
        <w:pStyle w:val="79"/>
        <w:spacing w:before="0" w:beforeLines="0" w:after="0" w:afterLines="0"/>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物理参数的测试应当在微生物监测方案实施之前进行。测试应在模拟正常检测条件下进行</w:t>
      </w:r>
      <w:r>
        <w:rPr>
          <w:rFonts w:hint="eastAsia" w:ascii="Times New Roman" w:hAnsi="Times New Roman" w:cs="Times New Roman"/>
          <w:b w:val="0"/>
          <w:bCs w:val="0"/>
          <w:color w:val="auto"/>
          <w:sz w:val="21"/>
          <w:szCs w:val="21"/>
          <w:lang w:eastAsia="zh-CN"/>
        </w:rPr>
        <w:t>。</w:t>
      </w:r>
    </w:p>
    <w:p w14:paraId="1D434C02">
      <w:pPr>
        <w:pStyle w:val="79"/>
        <w:spacing w:before="0" w:beforeLines="0" w:after="0" w:afterLines="0"/>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应按照</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r>
        <w:rPr>
          <w:rFonts w:hint="default" w:ascii="Times New Roman" w:hAnsi="Times New Roman" w:cs="Times New Roman"/>
          <w:color w:val="auto"/>
          <w:szCs w:val="21"/>
          <w:lang w:val="en-US" w:eastAsia="zh-CN"/>
        </w:rPr>
        <w:t>要求进行日常监测和定期监测</w:t>
      </w:r>
      <w:r>
        <w:rPr>
          <w:rFonts w:hint="eastAsia"/>
        </w:rPr>
        <w:t>。</w:t>
      </w:r>
    </w:p>
    <w:p w14:paraId="176CCAEE">
      <w:pPr>
        <w:pStyle w:val="79"/>
        <w:spacing w:before="0" w:beforeLines="0" w:after="0" w:afterLines="0"/>
      </w:pPr>
      <w:r>
        <w:rPr>
          <w:rFonts w:hint="default" w:ascii="Times New Roman" w:hAnsi="Times New Roman" w:cs="Times New Roman"/>
          <w:color w:val="auto"/>
          <w:szCs w:val="21"/>
          <w:lang w:val="en-US" w:eastAsia="zh-CN"/>
        </w:rPr>
        <w:t>根据紫外强度检测结果或紫外灯管使用寿命参数定期更换紫外灯管，同时做好</w:t>
      </w:r>
      <w:r>
        <w:rPr>
          <w:rFonts w:hint="default" w:ascii="Times New Roman" w:hAnsi="Times New Roman" w:eastAsia="宋体" w:cs="Times New Roman"/>
          <w:color w:val="auto"/>
          <w:sz w:val="21"/>
          <w:szCs w:val="21"/>
          <w:lang w:eastAsia="zh-CN" w:bidi="ar"/>
        </w:rPr>
        <w:t>使用时长和更换记录</w:t>
      </w:r>
      <w:r>
        <w:rPr>
          <w:rFonts w:hint="default" w:ascii="Times New Roman" w:hAnsi="Times New Roman" w:cs="Times New Roman"/>
          <w:color w:val="auto"/>
          <w:szCs w:val="21"/>
          <w:lang w:val="en-US" w:eastAsia="zh-CN"/>
        </w:rPr>
        <w:t>，定期归档保存</w:t>
      </w:r>
      <w:r>
        <w:rPr>
          <w:rFonts w:hint="eastAsia" w:ascii="Times New Roman" w:hAnsi="Times New Roman" w:cs="Times New Roman"/>
          <w:color w:val="auto"/>
          <w:szCs w:val="21"/>
          <w:lang w:val="en-US" w:eastAsia="zh-CN"/>
        </w:rPr>
        <w:t>。</w:t>
      </w:r>
    </w:p>
    <w:p w14:paraId="4D98FF81">
      <w:pPr>
        <w:pStyle w:val="79"/>
        <w:spacing w:before="0" w:beforeLines="0" w:after="0" w:afterLines="0"/>
      </w:pPr>
      <w:r>
        <w:rPr>
          <w:rFonts w:hint="default" w:ascii="Times New Roman" w:hAnsi="Times New Roman" w:cs="Times New Roman"/>
          <w:color w:val="auto"/>
          <w:szCs w:val="21"/>
          <w:lang w:val="en-US" w:eastAsia="zh-CN"/>
        </w:rPr>
        <w:t>除实验必需用品外，其他与实验无关的物品一律不得在洁净室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内存放</w:t>
      </w:r>
      <w:r>
        <w:rPr>
          <w:rFonts w:hint="eastAsia" w:ascii="Times New Roman" w:hAnsi="Times New Roman" w:cs="Times New Roman"/>
          <w:color w:val="auto"/>
          <w:szCs w:val="21"/>
          <w:lang w:val="en-US" w:eastAsia="zh-CN"/>
        </w:rPr>
        <w:t>。</w:t>
      </w:r>
    </w:p>
    <w:p w14:paraId="491F9F03">
      <w:pPr>
        <w:pStyle w:val="73"/>
        <w:spacing w:before="312" w:after="312"/>
      </w:pPr>
      <w:r>
        <w:rPr>
          <w:rFonts w:hint="default"/>
          <w:lang w:val="en-US" w:eastAsia="zh-CN"/>
        </w:rPr>
        <w:t>仪器设备</w:t>
      </w:r>
      <w:r>
        <w:rPr>
          <w:rFonts w:hint="eastAsia"/>
        </w:rPr>
        <w:t>要求</w:t>
      </w:r>
    </w:p>
    <w:p w14:paraId="3B0F8D78">
      <w:pPr>
        <w:pStyle w:val="79"/>
        <w:spacing w:before="0" w:beforeLines="0" w:after="0" w:afterLines="0"/>
      </w:pPr>
      <w:r>
        <w:rPr>
          <w:rFonts w:hint="eastAsia" w:ascii="Times New Roman" w:hAnsi="Times New Roman" w:cs="Times New Roman"/>
          <w:color w:val="auto"/>
          <w:kern w:val="0"/>
          <w:szCs w:val="21"/>
          <w:lang w:eastAsia="zh-CN"/>
        </w:rPr>
        <w:t>微生物</w:t>
      </w:r>
      <w:r>
        <w:rPr>
          <w:rFonts w:hint="default" w:ascii="Times New Roman" w:hAnsi="Times New Roman" w:cs="Times New Roman"/>
          <w:color w:val="auto"/>
          <w:kern w:val="0"/>
          <w:szCs w:val="21"/>
        </w:rPr>
        <w:t>实验室</w:t>
      </w:r>
      <w:r>
        <w:rPr>
          <w:rFonts w:hint="default" w:ascii="Times New Roman" w:hAnsi="Times New Roman" w:cs="Times New Roman"/>
          <w:color w:val="auto"/>
          <w:kern w:val="0"/>
          <w:szCs w:val="21"/>
          <w:lang w:val="en-US" w:eastAsia="zh-CN"/>
        </w:rPr>
        <w:t>配置的仪器设备</w:t>
      </w:r>
      <w:r>
        <w:rPr>
          <w:rFonts w:hint="default" w:ascii="Times New Roman" w:hAnsi="Times New Roman" w:cs="Times New Roman"/>
          <w:color w:val="auto"/>
          <w:kern w:val="0"/>
          <w:szCs w:val="21"/>
        </w:rPr>
        <w:t>应能满足</w:t>
      </w:r>
      <w:r>
        <w:rPr>
          <w:rFonts w:hint="default" w:ascii="Times New Roman" w:hAnsi="Times New Roman" w:cs="Times New Roman"/>
          <w:color w:val="auto"/>
          <w:kern w:val="0"/>
          <w:szCs w:val="21"/>
          <w:lang w:val="en-US" w:eastAsia="zh-CN"/>
        </w:rPr>
        <w:t>微生物检验</w:t>
      </w:r>
      <w:r>
        <w:rPr>
          <w:rFonts w:hint="default" w:ascii="Times New Roman" w:hAnsi="Times New Roman" w:cs="Times New Roman"/>
          <w:color w:val="auto"/>
          <w:kern w:val="0"/>
          <w:szCs w:val="21"/>
        </w:rPr>
        <w:t>工作的需要</w:t>
      </w:r>
      <w:r>
        <w:rPr>
          <w:rFonts w:hint="eastAsia" w:ascii="Times New Roman" w:hAnsi="Times New Roman" w:eastAsia="宋体" w:cs="Times New Roman"/>
          <w:b w:val="0"/>
          <w:bCs w:val="0"/>
          <w:color w:val="auto"/>
          <w:sz w:val="21"/>
          <w:szCs w:val="21"/>
        </w:rPr>
        <w:t>。</w:t>
      </w:r>
    </w:p>
    <w:p w14:paraId="7A9C8B6F">
      <w:pPr>
        <w:pStyle w:val="79"/>
        <w:spacing w:before="0" w:beforeLines="0" w:after="0" w:afterLines="0"/>
      </w:pPr>
      <w:r>
        <w:rPr>
          <w:rFonts w:hint="eastAsia" w:ascii="Times New Roman" w:hAnsi="Times New Roman" w:eastAsia="宋体" w:cs="Times New Roman"/>
          <w:b w:val="0"/>
          <w:bCs w:val="0"/>
          <w:color w:val="auto"/>
          <w:sz w:val="21"/>
          <w:szCs w:val="21"/>
          <w:lang w:val="en-US" w:eastAsia="zh-CN"/>
        </w:rPr>
        <w:t>应配备独立的阳性高压蒸汽灭菌器</w:t>
      </w:r>
      <w:r>
        <w:rPr>
          <w:rFonts w:hint="eastAsia" w:ascii="Times New Roman" w:hAnsi="Times New Roman" w:cs="Times New Roman"/>
          <w:b w:val="0"/>
          <w:bCs w:val="0"/>
          <w:color w:val="auto"/>
          <w:sz w:val="21"/>
          <w:szCs w:val="21"/>
          <w:lang w:val="en-US" w:eastAsia="zh-CN"/>
        </w:rPr>
        <w:t>。</w:t>
      </w:r>
    </w:p>
    <w:p w14:paraId="20938E99">
      <w:pPr>
        <w:pStyle w:val="79"/>
        <w:spacing w:before="0" w:beforeLines="0" w:after="0" w:afterLines="0"/>
      </w:pPr>
      <w:r>
        <w:rPr>
          <w:rFonts w:hint="default" w:ascii="Times New Roman" w:hAnsi="Times New Roman" w:eastAsia="宋体" w:cs="Times New Roman"/>
          <w:color w:val="auto"/>
          <w:kern w:val="0"/>
          <w:sz w:val="21"/>
          <w:szCs w:val="21"/>
          <w:lang w:eastAsia="zh-CN" w:bidi="ar"/>
        </w:rPr>
        <w:t>高压蒸汽灭菌</w:t>
      </w:r>
      <w:r>
        <w:rPr>
          <w:rFonts w:hint="eastAsia" w:cs="Times New Roman"/>
          <w:color w:val="auto"/>
          <w:kern w:val="0"/>
          <w:sz w:val="21"/>
          <w:szCs w:val="21"/>
          <w:lang w:eastAsia="zh-CN" w:bidi="ar"/>
        </w:rPr>
        <w:t>器应按要求</w:t>
      </w:r>
      <w:r>
        <w:rPr>
          <w:rFonts w:hint="default" w:ascii="Times New Roman" w:hAnsi="Times New Roman" w:eastAsia="宋体" w:cs="Times New Roman"/>
          <w:color w:val="auto"/>
          <w:kern w:val="0"/>
          <w:sz w:val="21"/>
          <w:szCs w:val="21"/>
          <w:lang w:eastAsia="zh-CN" w:bidi="ar"/>
        </w:rPr>
        <w:t>向</w:t>
      </w:r>
      <w:r>
        <w:rPr>
          <w:rFonts w:hint="eastAsia" w:cs="Times New Roman"/>
          <w:color w:val="auto"/>
          <w:kern w:val="0"/>
          <w:sz w:val="21"/>
          <w:szCs w:val="21"/>
          <w:lang w:eastAsia="zh-CN" w:bidi="ar"/>
        </w:rPr>
        <w:t>使用登记机关办理登记手续。</w:t>
      </w:r>
    </w:p>
    <w:p w14:paraId="094EF44B">
      <w:pPr>
        <w:pStyle w:val="79"/>
        <w:spacing w:before="0" w:beforeLines="0" w:after="0" w:afterLines="0"/>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仪器设备完成相应的检定、校准、验证、确认其性能，并形成相应的操作、维护和保养的标准操作规程后方可正式使用</w:t>
      </w:r>
      <w:r>
        <w:rPr>
          <w:rFonts w:hint="eastAsia" w:ascii="Times New Roman" w:hAnsi="Times New Roman" w:cs="Times New Roman"/>
          <w:color w:val="auto"/>
          <w:kern w:val="0"/>
          <w:szCs w:val="21"/>
          <w:lang w:val="en-US" w:eastAsia="zh-CN"/>
        </w:rPr>
        <w:t>。</w:t>
      </w:r>
    </w:p>
    <w:p w14:paraId="7BFC148A">
      <w:pPr>
        <w:pStyle w:val="79"/>
        <w:spacing w:before="0" w:beforeLines="0" w:after="0" w:afterLines="0"/>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应定期对关键</w:t>
      </w:r>
      <w:r>
        <w:rPr>
          <w:rFonts w:hint="default" w:ascii="Times New Roman" w:hAnsi="Times New Roman" w:cs="Times New Roman"/>
          <w:color w:val="auto"/>
          <w:kern w:val="0"/>
          <w:szCs w:val="21"/>
          <w:lang w:val="en-US" w:eastAsia="zh-CN"/>
        </w:rPr>
        <w:t>仪器进行</w:t>
      </w:r>
      <w:r>
        <w:rPr>
          <w:rFonts w:hint="eastAsia" w:ascii="Times New Roman" w:hAnsi="Times New Roman" w:cs="Times New Roman"/>
          <w:color w:val="auto"/>
          <w:kern w:val="0"/>
          <w:szCs w:val="21"/>
          <w:lang w:val="en-US" w:eastAsia="zh-CN"/>
        </w:rPr>
        <w:t>检定</w:t>
      </w:r>
      <w:r>
        <w:rPr>
          <w:rFonts w:hint="default" w:ascii="Times New Roman" w:hAnsi="Times New Roman" w:cs="Times New Roman"/>
          <w:color w:val="auto"/>
          <w:kern w:val="0"/>
          <w:szCs w:val="21"/>
          <w:lang w:val="en-US" w:eastAsia="zh-CN"/>
        </w:rPr>
        <w:t>校准，并记录</w:t>
      </w:r>
      <w:r>
        <w:rPr>
          <w:rFonts w:hint="eastAsia" w:ascii="Times New Roman" w:hAnsi="Times New Roman" w:cs="Times New Roman"/>
          <w:color w:val="auto"/>
          <w:kern w:val="0"/>
          <w:szCs w:val="21"/>
          <w:lang w:val="en-US" w:eastAsia="zh-CN"/>
        </w:rPr>
        <w:t>。</w:t>
      </w:r>
      <w:r>
        <w:rPr>
          <w:rFonts w:hint="default" w:ascii="Times New Roman" w:hAnsi="Times New Roman" w:eastAsia="宋体" w:cs="Times New Roman"/>
          <w:color w:val="auto"/>
          <w:kern w:val="0"/>
          <w:sz w:val="21"/>
          <w:szCs w:val="21"/>
          <w:lang w:eastAsia="zh-CN" w:bidi="ar"/>
        </w:rPr>
        <w:t>高压蒸汽灭菌</w:t>
      </w:r>
      <w:r>
        <w:rPr>
          <w:rFonts w:hint="eastAsia" w:cs="Times New Roman"/>
          <w:color w:val="auto"/>
          <w:kern w:val="0"/>
          <w:sz w:val="21"/>
          <w:szCs w:val="21"/>
          <w:lang w:eastAsia="zh-CN" w:bidi="ar"/>
        </w:rPr>
        <w:t>器应定期检验。</w:t>
      </w:r>
    </w:p>
    <w:p w14:paraId="5688F6E7">
      <w:pPr>
        <w:pStyle w:val="79"/>
        <w:spacing w:before="0" w:beforeLines="0" w:after="0" w:afterLines="0"/>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应定期对仪器设备进行维护和性能验证，并记录</w:t>
      </w:r>
      <w:r>
        <w:rPr>
          <w:rFonts w:hint="eastAsia" w:ascii="Times New Roman" w:hAnsi="Times New Roman" w:cs="Times New Roman"/>
          <w:color w:val="auto"/>
          <w:kern w:val="0"/>
          <w:szCs w:val="21"/>
          <w:lang w:val="en-US" w:eastAsia="zh-CN"/>
        </w:rPr>
        <w:t>；</w:t>
      </w:r>
      <w:r>
        <w:rPr>
          <w:rFonts w:hint="default" w:ascii="Times New Roman" w:hAnsi="Times New Roman" w:cs="Times New Roman"/>
          <w:color w:val="auto"/>
          <w:kern w:val="0"/>
          <w:szCs w:val="21"/>
          <w:lang w:val="en-US" w:eastAsia="zh-CN"/>
        </w:rPr>
        <w:t>仪器设备脱离实验室或检修</w:t>
      </w:r>
      <w:r>
        <w:rPr>
          <w:rFonts w:hint="eastAsia" w:ascii="Times New Roman" w:hAnsi="Times New Roman" w:cs="Times New Roman"/>
          <w:color w:val="auto"/>
          <w:kern w:val="0"/>
          <w:szCs w:val="21"/>
          <w:lang w:val="en-US" w:eastAsia="zh-CN"/>
        </w:rPr>
        <w:t>后</w:t>
      </w:r>
      <w:r>
        <w:rPr>
          <w:rFonts w:hint="default" w:ascii="Times New Roman" w:hAnsi="Times New Roman" w:cs="Times New Roman"/>
          <w:color w:val="auto"/>
          <w:kern w:val="0"/>
          <w:szCs w:val="21"/>
          <w:lang w:val="en-US" w:eastAsia="zh-CN"/>
        </w:rPr>
        <w:t>，恢复使用前应重新确认其性能符合要求</w:t>
      </w:r>
      <w:r>
        <w:rPr>
          <w:rFonts w:hint="eastAsia" w:ascii="Times New Roman" w:hAnsi="Times New Roman" w:cs="Times New Roman"/>
          <w:b w:val="0"/>
          <w:bCs w:val="0"/>
          <w:color w:val="auto"/>
          <w:sz w:val="21"/>
          <w:szCs w:val="21"/>
          <w:lang w:val="en-US" w:eastAsia="zh-CN"/>
        </w:rPr>
        <w:t>。</w:t>
      </w:r>
    </w:p>
    <w:p w14:paraId="65F0360A">
      <w:pPr>
        <w:pStyle w:val="79"/>
        <w:spacing w:before="0" w:beforeLines="0" w:after="0" w:afterLines="0"/>
        <w:rPr>
          <w:rFonts w:hint="default" w:ascii="Times New Roman" w:hAnsi="Times New Roman" w:cs="Times New Roman"/>
          <w:color w:val="auto"/>
          <w:kern w:val="0"/>
          <w:szCs w:val="21"/>
          <w:lang w:val="en-US" w:eastAsia="zh-CN"/>
        </w:rPr>
      </w:pPr>
      <w:r>
        <w:rPr>
          <w:rFonts w:hint="eastAsia" w:ascii="Times New Roman" w:hAnsi="Times New Roman" w:eastAsia="宋体" w:cs="Times New Roman"/>
          <w:b w:val="0"/>
          <w:bCs w:val="0"/>
          <w:color w:val="auto"/>
          <w:sz w:val="21"/>
          <w:szCs w:val="21"/>
          <w:lang w:val="en-US" w:eastAsia="zh-CN"/>
        </w:rPr>
        <w:t>对于一些容易污染微生物的仪器设备应定期进行清洁和消毒</w:t>
      </w:r>
      <w:r>
        <w:rPr>
          <w:rFonts w:hint="eastAsia" w:ascii="Times New Roman" w:hAnsi="Times New Roman" w:cs="Times New Roman"/>
          <w:color w:val="auto"/>
          <w:kern w:val="0"/>
          <w:szCs w:val="21"/>
          <w:lang w:val="en-US" w:eastAsia="zh-CN"/>
        </w:rPr>
        <w:t>。</w:t>
      </w:r>
    </w:p>
    <w:p w14:paraId="5F9073D1">
      <w:pPr>
        <w:pStyle w:val="79"/>
        <w:spacing w:before="0" w:beforeLines="0" w:after="0" w:afterLines="0"/>
      </w:pPr>
      <w:r>
        <w:rPr>
          <w:rFonts w:hint="eastAsia" w:ascii="Times New Roman" w:hAnsi="Times New Roman" w:cs="Times New Roman"/>
          <w:b w:val="0"/>
          <w:bCs w:val="0"/>
          <w:color w:val="auto"/>
          <w:sz w:val="21"/>
          <w:szCs w:val="21"/>
          <w:lang w:val="en-US" w:eastAsia="zh-CN"/>
        </w:rPr>
        <w:t>关键</w:t>
      </w:r>
      <w:r>
        <w:rPr>
          <w:rFonts w:hint="eastAsia" w:ascii="Times New Roman" w:hAnsi="Times New Roman" w:eastAsia="宋体" w:cs="Times New Roman"/>
          <w:b w:val="0"/>
          <w:bCs w:val="0"/>
          <w:color w:val="auto"/>
          <w:sz w:val="21"/>
          <w:szCs w:val="21"/>
          <w:lang w:val="en-US" w:eastAsia="zh-CN"/>
        </w:rPr>
        <w:t>仪器设备</w:t>
      </w:r>
      <w:r>
        <w:rPr>
          <w:rFonts w:hint="eastAsia" w:ascii="Times New Roman" w:hAnsi="Times New Roman" w:cs="Times New Roman"/>
          <w:b w:val="0"/>
          <w:bCs w:val="0"/>
          <w:color w:val="auto"/>
          <w:sz w:val="21"/>
          <w:szCs w:val="21"/>
          <w:lang w:val="en-US" w:eastAsia="zh-CN"/>
        </w:rPr>
        <w:t>的</w:t>
      </w:r>
      <w:r>
        <w:rPr>
          <w:rFonts w:hint="eastAsia" w:ascii="Times New Roman" w:hAnsi="Times New Roman" w:eastAsia="宋体" w:cs="Times New Roman"/>
          <w:b w:val="0"/>
          <w:bCs w:val="0"/>
          <w:color w:val="auto"/>
          <w:sz w:val="21"/>
          <w:szCs w:val="21"/>
          <w:lang w:val="en-US" w:eastAsia="zh-CN"/>
        </w:rPr>
        <w:t>使用和日常监控须有记录</w:t>
      </w:r>
      <w:r>
        <w:rPr>
          <w:rFonts w:hint="eastAsia" w:ascii="Times New Roman" w:hAnsi="Times New Roman" w:cs="Times New Roman"/>
          <w:b w:val="0"/>
          <w:bCs w:val="0"/>
          <w:color w:val="auto"/>
          <w:sz w:val="21"/>
          <w:szCs w:val="21"/>
          <w:lang w:val="en-US" w:eastAsia="zh-CN"/>
        </w:rPr>
        <w:t>；</w:t>
      </w:r>
      <w:r>
        <w:rPr>
          <w:rFonts w:hint="default" w:ascii="Times New Roman" w:hAnsi="Times New Roman" w:cs="Times New Roman"/>
          <w:color w:val="auto"/>
          <w:kern w:val="0"/>
          <w:szCs w:val="21"/>
          <w:lang w:val="en-US" w:eastAsia="zh-CN"/>
        </w:rPr>
        <w:t>应</w:t>
      </w:r>
      <w:r>
        <w:rPr>
          <w:rFonts w:hint="eastAsia" w:ascii="Times New Roman" w:hAnsi="Times New Roman" w:cs="Times New Roman"/>
          <w:color w:val="auto"/>
          <w:kern w:val="0"/>
          <w:szCs w:val="21"/>
          <w:lang w:val="en-US" w:eastAsia="zh-CN"/>
        </w:rPr>
        <w:t>对</w:t>
      </w:r>
      <w:r>
        <w:rPr>
          <w:rFonts w:hint="default" w:ascii="Times New Roman" w:hAnsi="Times New Roman" w:cs="Times New Roman"/>
          <w:color w:val="auto"/>
          <w:kern w:val="0"/>
          <w:szCs w:val="21"/>
          <w:lang w:val="en-US" w:eastAsia="zh-CN"/>
        </w:rPr>
        <w:t>培养箱、冰箱、</w:t>
      </w:r>
      <w:r>
        <w:rPr>
          <w:rFonts w:hint="eastAsia" w:ascii="Times New Roman" w:hAnsi="Times New Roman" w:eastAsia="宋体" w:cs="Times New Roman"/>
          <w:b w:val="0"/>
          <w:bCs w:val="0"/>
          <w:color w:val="auto"/>
          <w:sz w:val="21"/>
          <w:szCs w:val="21"/>
          <w:lang w:val="en-US" w:eastAsia="zh-CN"/>
        </w:rPr>
        <w:t>高压蒸汽灭菌器</w:t>
      </w:r>
      <w:r>
        <w:rPr>
          <w:rFonts w:hint="default" w:ascii="Times New Roman" w:hAnsi="Times New Roman" w:cs="Times New Roman"/>
          <w:color w:val="auto"/>
          <w:kern w:val="0"/>
          <w:szCs w:val="21"/>
          <w:lang w:val="en-US" w:eastAsia="zh-CN"/>
        </w:rPr>
        <w:t>关键参数(如温度、压力）进行连续观测和记录</w:t>
      </w:r>
      <w:r>
        <w:rPr>
          <w:rFonts w:hint="eastAsia" w:ascii="Times New Roman" w:hAnsi="Times New Roman" w:eastAsia="宋体" w:cs="Times New Roman"/>
          <w:b w:val="0"/>
          <w:bCs w:val="0"/>
          <w:color w:val="auto"/>
          <w:sz w:val="21"/>
          <w:szCs w:val="21"/>
          <w:lang w:val="en-US" w:eastAsia="zh-CN"/>
        </w:rPr>
        <w:t>。</w:t>
      </w:r>
    </w:p>
    <w:p w14:paraId="3C7AF538">
      <w:pPr>
        <w:pStyle w:val="79"/>
        <w:spacing w:before="0" w:beforeLines="0" w:after="0" w:afterLines="0"/>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应定期对生物安全柜、层流超净工作台进行监测</w:t>
      </w:r>
      <w:r>
        <w:rPr>
          <w:rFonts w:hint="eastAsia" w:ascii="Times New Roman" w:hAnsi="Times New Roman" w:cs="Times New Roman"/>
          <w:color w:val="auto"/>
          <w:kern w:val="0"/>
          <w:szCs w:val="21"/>
          <w:lang w:val="en-US" w:eastAsia="zh-CN"/>
        </w:rPr>
        <w:t>并记录。</w:t>
      </w:r>
    </w:p>
    <w:p w14:paraId="17D10E5C">
      <w:pPr>
        <w:pStyle w:val="79"/>
        <w:spacing w:before="0" w:beforeLines="0" w:after="0" w:afterLines="0"/>
      </w:pPr>
      <w:r>
        <w:rPr>
          <w:rFonts w:hint="default" w:ascii="Times New Roman" w:hAnsi="Times New Roman" w:cs="Times New Roman"/>
          <w:color w:val="auto"/>
          <w:kern w:val="0"/>
          <w:szCs w:val="21"/>
        </w:rPr>
        <w:t>应定期使用生物指示</w:t>
      </w:r>
      <w:r>
        <w:rPr>
          <w:rFonts w:hint="eastAsia" w:ascii="Times New Roman" w:hAnsi="Times New Roman" w:cs="Times New Roman"/>
          <w:color w:val="auto"/>
          <w:kern w:val="0"/>
          <w:szCs w:val="21"/>
          <w:lang w:eastAsia="zh-CN"/>
        </w:rPr>
        <w:t>剂</w:t>
      </w:r>
      <w:r>
        <w:rPr>
          <w:rFonts w:hint="default" w:ascii="Times New Roman" w:hAnsi="Times New Roman" w:cs="Times New Roman"/>
          <w:color w:val="auto"/>
          <w:kern w:val="0"/>
          <w:szCs w:val="21"/>
        </w:rPr>
        <w:t>检查灭菌设备的灭菌效果并记录，指示</w:t>
      </w:r>
      <w:r>
        <w:rPr>
          <w:rFonts w:hint="eastAsia" w:ascii="Times New Roman" w:hAnsi="Times New Roman" w:cs="Times New Roman"/>
          <w:color w:val="auto"/>
          <w:kern w:val="0"/>
          <w:szCs w:val="21"/>
          <w:lang w:eastAsia="zh-CN"/>
        </w:rPr>
        <w:t>剂</w:t>
      </w:r>
      <w:r>
        <w:rPr>
          <w:rFonts w:hint="default" w:ascii="Times New Roman" w:hAnsi="Times New Roman" w:cs="Times New Roman"/>
          <w:color w:val="auto"/>
          <w:kern w:val="0"/>
          <w:szCs w:val="21"/>
        </w:rPr>
        <w:t>应放在不易达到灭菌的部位。日常监控可以采用</w:t>
      </w:r>
      <w:r>
        <w:rPr>
          <w:rFonts w:hint="default" w:ascii="Times New Roman" w:hAnsi="Times New Roman" w:cs="Times New Roman"/>
          <w:color w:val="auto"/>
          <w:szCs w:val="21"/>
          <w:lang w:val="en-US" w:eastAsia="zh-CN"/>
        </w:rPr>
        <w:t>物理或化学方式进行</w:t>
      </w:r>
      <w:r>
        <w:rPr>
          <w:rFonts w:hint="eastAsia"/>
        </w:rPr>
        <w:t>。</w:t>
      </w:r>
    </w:p>
    <w:p w14:paraId="0DF04D29">
      <w:pPr>
        <w:pStyle w:val="79"/>
        <w:spacing w:before="0" w:beforeLines="0" w:after="0" w:afterLines="0"/>
      </w:pPr>
      <w:r>
        <w:rPr>
          <w:rFonts w:hint="default" w:ascii="Times New Roman" w:hAnsi="Times New Roman" w:eastAsia="宋体" w:cs="Times New Roman"/>
          <w:color w:val="auto"/>
          <w:sz w:val="21"/>
          <w:szCs w:val="21"/>
          <w:lang w:eastAsia="zh-CN" w:bidi="ar"/>
        </w:rPr>
        <w:t>超净工作台单次使用最高时</w:t>
      </w:r>
      <w:r>
        <w:rPr>
          <w:rFonts w:hint="eastAsia" w:cs="Times New Roman"/>
          <w:color w:val="auto"/>
          <w:sz w:val="21"/>
          <w:szCs w:val="21"/>
          <w:lang w:eastAsia="zh-CN" w:bidi="ar"/>
        </w:rPr>
        <w:t>长</w:t>
      </w:r>
      <w:r>
        <w:rPr>
          <w:rFonts w:hint="eastAsia" w:ascii="Times New Roman" w:hAnsi="Times New Roman" w:cs="Times New Roman"/>
          <w:color w:val="auto"/>
          <w:sz w:val="21"/>
          <w:szCs w:val="21"/>
          <w:lang w:eastAsia="zh-CN" w:bidi="ar"/>
        </w:rPr>
        <w:t>应</w:t>
      </w:r>
      <w:r>
        <w:rPr>
          <w:rFonts w:hint="default" w:ascii="Times New Roman" w:hAnsi="Times New Roman" w:eastAsia="宋体" w:cs="Times New Roman"/>
          <w:color w:val="auto"/>
          <w:sz w:val="21"/>
          <w:szCs w:val="21"/>
          <w:lang w:eastAsia="zh-CN" w:bidi="ar"/>
        </w:rPr>
        <w:t>经过验证</w:t>
      </w:r>
      <w:r>
        <w:rPr>
          <w:rFonts w:hint="eastAsia" w:ascii="Times New Roman" w:hAnsi="Times New Roman" w:cs="Times New Roman"/>
          <w:color w:val="auto"/>
          <w:sz w:val="21"/>
          <w:szCs w:val="21"/>
          <w:lang w:eastAsia="zh-CN" w:bidi="ar"/>
        </w:rPr>
        <w:t>。</w:t>
      </w:r>
    </w:p>
    <w:p w14:paraId="192B59CC">
      <w:pPr>
        <w:pStyle w:val="73"/>
        <w:spacing w:before="312" w:after="312"/>
      </w:pPr>
      <w:r>
        <w:rPr>
          <w:rFonts w:hint="eastAsia"/>
          <w:lang w:val="en-US" w:eastAsia="zh-CN"/>
        </w:rPr>
        <w:t>人员</w:t>
      </w:r>
      <w:r>
        <w:rPr>
          <w:rFonts w:hint="eastAsia"/>
        </w:rPr>
        <w:t>要求</w:t>
      </w:r>
    </w:p>
    <w:p w14:paraId="5848FB94">
      <w:pPr>
        <w:pStyle w:val="79"/>
        <w:spacing w:before="0" w:beforeLines="0" w:after="0" w:afterLines="0"/>
      </w:pPr>
      <w:r>
        <w:rPr>
          <w:rFonts w:hint="default" w:ascii="Times New Roman" w:hAnsi="Times New Roman" w:cs="Times New Roman"/>
          <w:color w:val="auto"/>
          <w:szCs w:val="21"/>
          <w:lang w:val="en-US" w:eastAsia="zh-CN"/>
        </w:rPr>
        <w:t>从事微生物检验工作的人员（以下统称检验人员）应具备微生物学或相近专业知识的教育背景</w:t>
      </w:r>
      <w:r>
        <w:rPr>
          <w:rFonts w:hint="eastAsia" w:ascii="Times New Roman" w:hAnsi="Times New Roman" w:eastAsia="宋体" w:cs="Times New Roman"/>
          <w:b w:val="0"/>
          <w:bCs w:val="0"/>
          <w:color w:val="auto"/>
          <w:sz w:val="21"/>
          <w:szCs w:val="21"/>
        </w:rPr>
        <w:t>。</w:t>
      </w:r>
    </w:p>
    <w:p w14:paraId="60A609D8">
      <w:pPr>
        <w:pStyle w:val="79"/>
        <w:spacing w:before="0" w:beforeLines="0" w:after="0" w:afterLines="0"/>
      </w:pPr>
      <w:r>
        <w:rPr>
          <w:rFonts w:hint="default" w:ascii="Times New Roman" w:hAnsi="Times New Roman" w:cs="Times New Roman"/>
          <w:color w:val="auto"/>
          <w:szCs w:val="21"/>
          <w:lang w:val="en-US" w:eastAsia="zh-CN"/>
        </w:rPr>
        <w:t>检验人员上岗前应依据所在岗位和职责接受相应培训，培训内容包括胜任工作所必需的设备操作、微生物检验技术等，经考核合格后方可上岗</w:t>
      </w:r>
      <w:r>
        <w:rPr>
          <w:rFonts w:hint="eastAsia"/>
        </w:rPr>
        <w:t>。</w:t>
      </w:r>
    </w:p>
    <w:p w14:paraId="424C4589">
      <w:pPr>
        <w:pStyle w:val="79"/>
        <w:spacing w:before="0" w:beforeLines="0" w:after="0" w:afterLines="0"/>
      </w:pPr>
      <w:r>
        <w:rPr>
          <w:rFonts w:hint="default" w:ascii="Times New Roman" w:hAnsi="Times New Roman" w:cs="Times New Roman"/>
          <w:color w:val="auto"/>
          <w:szCs w:val="21"/>
          <w:lang w:val="en-US" w:eastAsia="zh-CN"/>
        </w:rPr>
        <w:t>检验人员应经过实验室生物安全方面的培训</w:t>
      </w:r>
      <w:r>
        <w:rPr>
          <w:rFonts w:hint="eastAsia" w:ascii="Times New Roman" w:hAnsi="Times New Roman" w:cs="Times New Roman"/>
          <w:b w:val="0"/>
          <w:bCs w:val="0"/>
          <w:color w:val="auto"/>
          <w:sz w:val="21"/>
          <w:szCs w:val="21"/>
          <w:lang w:eastAsia="zh-CN"/>
        </w:rPr>
        <w:t>。</w:t>
      </w:r>
    </w:p>
    <w:p w14:paraId="044A7DDD">
      <w:pPr>
        <w:pStyle w:val="79"/>
        <w:spacing w:before="0" w:beforeLines="0" w:after="0" w:afterLines="0"/>
      </w:pPr>
      <w:r>
        <w:rPr>
          <w:rFonts w:hint="default" w:ascii="Times New Roman" w:hAnsi="Times New Roman" w:cs="Times New Roman"/>
          <w:color w:val="auto"/>
          <w:szCs w:val="21"/>
          <w:lang w:val="en-US" w:eastAsia="zh-CN"/>
        </w:rPr>
        <w:t>检验人员应</w:t>
      </w:r>
      <w:r>
        <w:rPr>
          <w:rFonts w:hint="eastAsia" w:cs="Times New Roman"/>
          <w:color w:val="auto"/>
          <w:szCs w:val="21"/>
          <w:lang w:val="en-US" w:eastAsia="zh-CN"/>
        </w:rPr>
        <w:t>进行</w:t>
      </w:r>
      <w:r>
        <w:rPr>
          <w:rFonts w:hint="default" w:ascii="Times New Roman" w:hAnsi="Times New Roman" w:cs="Times New Roman"/>
          <w:color w:val="auto"/>
          <w:szCs w:val="21"/>
          <w:lang w:val="en-US" w:eastAsia="zh-CN"/>
        </w:rPr>
        <w:t>卫生培训，建立人员卫生操作规程，卫生操作规程应包括与健康、卫生习惯及人员着装相关的内容</w:t>
      </w:r>
      <w:r>
        <w:rPr>
          <w:rFonts w:hint="eastAsia" w:ascii="Times New Roman" w:hAnsi="Times New Roman" w:cs="Times New Roman"/>
          <w:b w:val="0"/>
          <w:bCs w:val="0"/>
          <w:color w:val="auto"/>
          <w:sz w:val="21"/>
          <w:szCs w:val="21"/>
          <w:lang w:eastAsia="zh-CN"/>
        </w:rPr>
        <w:t>。</w:t>
      </w:r>
    </w:p>
    <w:p w14:paraId="3C25C21E">
      <w:pPr>
        <w:pStyle w:val="79"/>
        <w:spacing w:before="0" w:beforeLines="0" w:after="0" w:afterLines="0"/>
      </w:pPr>
      <w:r>
        <w:rPr>
          <w:rFonts w:hint="default" w:ascii="Times New Roman" w:hAnsi="Times New Roman" w:cs="Times New Roman"/>
          <w:color w:val="auto"/>
          <w:szCs w:val="21"/>
          <w:lang w:val="en-US" w:eastAsia="zh-CN"/>
        </w:rPr>
        <w:t>检验人员应确定持续培训需求，制定继续教育计划</w:t>
      </w:r>
      <w:r>
        <w:rPr>
          <w:rFonts w:hint="eastAsia"/>
        </w:rPr>
        <w:t>。</w:t>
      </w:r>
    </w:p>
    <w:p w14:paraId="343D57D2">
      <w:pPr>
        <w:pStyle w:val="79"/>
        <w:spacing w:before="0" w:beforeLines="0" w:after="0" w:afterLines="0"/>
      </w:pPr>
      <w:r>
        <w:rPr>
          <w:rFonts w:hint="eastAsia" w:cs="Times New Roman"/>
          <w:color w:val="auto"/>
          <w:szCs w:val="21"/>
          <w:lang w:val="en-US" w:eastAsia="zh-CN"/>
        </w:rPr>
        <w:t>非简单压力容器</w:t>
      </w:r>
      <w:r>
        <w:rPr>
          <w:rFonts w:hint="default" w:ascii="Times New Roman" w:hAnsi="Times New Roman" w:cs="Times New Roman"/>
          <w:color w:val="auto"/>
          <w:szCs w:val="21"/>
          <w:lang w:val="en-US" w:eastAsia="zh-CN"/>
        </w:rPr>
        <w:t>操作人员</w:t>
      </w:r>
      <w:r>
        <w:rPr>
          <w:rFonts w:hint="eastAsia" w:ascii="Times New Roman" w:hAnsi="Times New Roman" w:cs="Times New Roman"/>
          <w:color w:val="auto"/>
          <w:szCs w:val="21"/>
          <w:lang w:val="en-US" w:eastAsia="zh-CN"/>
        </w:rPr>
        <w:t>须</w:t>
      </w:r>
      <w:r>
        <w:rPr>
          <w:rFonts w:hint="default" w:ascii="Times New Roman" w:hAnsi="Times New Roman" w:cs="Times New Roman"/>
          <w:color w:val="auto"/>
          <w:szCs w:val="21"/>
          <w:lang w:val="en-US" w:eastAsia="zh-CN"/>
        </w:rPr>
        <w:t>持有特种设备作业人员证书</w:t>
      </w:r>
      <w:r>
        <w:rPr>
          <w:rFonts w:hint="eastAsia" w:ascii="Times New Roman" w:hAnsi="Times New Roman" w:cs="Times New Roman"/>
          <w:color w:val="auto"/>
          <w:szCs w:val="21"/>
          <w:lang w:val="en-US" w:eastAsia="zh-CN"/>
        </w:rPr>
        <w:t>。</w:t>
      </w:r>
    </w:p>
    <w:p w14:paraId="76D5106D">
      <w:pPr>
        <w:pStyle w:val="79"/>
        <w:spacing w:before="0" w:beforeLines="0" w:after="0" w:afterLines="0"/>
      </w:pPr>
      <w:r>
        <w:rPr>
          <w:rFonts w:hint="default" w:ascii="Times New Roman" w:hAnsi="Times New Roman" w:cs="Times New Roman"/>
          <w:color w:val="auto"/>
          <w:szCs w:val="21"/>
          <w:lang w:val="en-US" w:eastAsia="zh-CN"/>
        </w:rPr>
        <w:t>应对检验人员进行健康管理，并建立健康档案。检验人员上岗前应</w:t>
      </w:r>
      <w:r>
        <w:rPr>
          <w:rFonts w:hint="eastAsia" w:cs="Times New Roman"/>
          <w:color w:val="auto"/>
          <w:szCs w:val="21"/>
          <w:lang w:val="en-US" w:eastAsia="zh-CN"/>
        </w:rPr>
        <w:t>进行</w:t>
      </w:r>
      <w:r>
        <w:rPr>
          <w:rFonts w:hint="default" w:ascii="Times New Roman" w:hAnsi="Times New Roman" w:cs="Times New Roman"/>
          <w:color w:val="auto"/>
          <w:szCs w:val="21"/>
          <w:lang w:val="en-US" w:eastAsia="zh-CN"/>
        </w:rPr>
        <w:t>健康检查</w:t>
      </w:r>
      <w:r>
        <w:rPr>
          <w:rFonts w:hint="eastAsia" w:cs="Times New Roman"/>
          <w:color w:val="auto"/>
          <w:szCs w:val="21"/>
          <w:lang w:val="en-US" w:eastAsia="zh-CN"/>
        </w:rPr>
        <w:t>且</w:t>
      </w:r>
      <w:r>
        <w:rPr>
          <w:rFonts w:hint="default" w:ascii="Times New Roman" w:hAnsi="Times New Roman" w:cs="Times New Roman"/>
          <w:color w:val="auto"/>
          <w:szCs w:val="21"/>
          <w:lang w:val="en-US" w:eastAsia="zh-CN"/>
        </w:rPr>
        <w:t>以后每年至少进行一次健康检查</w:t>
      </w:r>
      <w:r>
        <w:rPr>
          <w:rFonts w:hint="eastAsia" w:ascii="Times New Roman" w:hAnsi="Times New Roman" w:cs="Times New Roman"/>
          <w:color w:val="auto"/>
          <w:szCs w:val="21"/>
          <w:lang w:val="en-US" w:eastAsia="zh-CN"/>
        </w:rPr>
        <w:t>。</w:t>
      </w:r>
    </w:p>
    <w:p w14:paraId="17912659">
      <w:pPr>
        <w:pStyle w:val="79"/>
        <w:spacing w:before="0" w:beforeLines="0" w:after="0" w:afterLines="0"/>
      </w:pPr>
      <w:r>
        <w:rPr>
          <w:rFonts w:hint="default" w:ascii="Times New Roman" w:hAnsi="Times New Roman" w:eastAsia="宋体" w:cs="Times New Roman"/>
          <w:color w:val="auto"/>
          <w:sz w:val="21"/>
          <w:szCs w:val="21"/>
          <w:lang w:eastAsia="zh-CN" w:bidi="ar"/>
        </w:rPr>
        <w:t>实验人员</w:t>
      </w:r>
      <w:r>
        <w:rPr>
          <w:rFonts w:hint="eastAsia" w:ascii="Times New Roman" w:hAnsi="Times New Roman" w:cs="Times New Roman"/>
          <w:color w:val="auto"/>
          <w:sz w:val="21"/>
          <w:szCs w:val="21"/>
          <w:lang w:eastAsia="zh-CN" w:bidi="ar"/>
        </w:rPr>
        <w:t>不得</w:t>
      </w:r>
      <w:r>
        <w:rPr>
          <w:rFonts w:hint="default" w:ascii="Times New Roman" w:hAnsi="Times New Roman" w:eastAsia="宋体" w:cs="Times New Roman"/>
          <w:color w:val="auto"/>
          <w:sz w:val="21"/>
          <w:szCs w:val="21"/>
          <w:lang w:eastAsia="zh-CN" w:bidi="ar"/>
        </w:rPr>
        <w:t>裸手直接接触实验用具及设备表面</w:t>
      </w:r>
      <w:r>
        <w:rPr>
          <w:rFonts w:hint="eastAsia" w:ascii="Times New Roman" w:hAnsi="Times New Roman" w:cs="Times New Roman"/>
          <w:color w:val="auto"/>
          <w:sz w:val="21"/>
          <w:szCs w:val="21"/>
          <w:lang w:eastAsia="zh-CN" w:bidi="ar"/>
        </w:rPr>
        <w:t>。</w:t>
      </w:r>
    </w:p>
    <w:p w14:paraId="5D46B94A">
      <w:pPr>
        <w:pStyle w:val="79"/>
        <w:spacing w:before="0" w:beforeLines="0" w:after="0" w:afterLines="0"/>
      </w:pPr>
      <w:r>
        <w:rPr>
          <w:rFonts w:hint="default" w:ascii="Times New Roman" w:hAnsi="Times New Roman" w:cs="Times New Roman"/>
          <w:color w:val="auto"/>
          <w:szCs w:val="21"/>
          <w:lang w:val="en-US" w:eastAsia="zh-CN"/>
        </w:rPr>
        <w:t>体表有伤口、患有传染病或其他可能污染样品疾病的人员</w:t>
      </w:r>
      <w:r>
        <w:rPr>
          <w:rFonts w:hint="eastAsia" w:ascii="Times New Roman" w:hAnsi="Times New Roman" w:cs="Times New Roman"/>
          <w:color w:val="auto"/>
          <w:szCs w:val="21"/>
          <w:lang w:val="en-US" w:eastAsia="zh-CN"/>
        </w:rPr>
        <w:t>不得</w:t>
      </w:r>
      <w:r>
        <w:rPr>
          <w:rFonts w:hint="default" w:ascii="Times New Roman" w:hAnsi="Times New Roman" w:cs="Times New Roman"/>
          <w:color w:val="auto"/>
          <w:szCs w:val="21"/>
          <w:lang w:val="en-US" w:eastAsia="zh-CN"/>
        </w:rPr>
        <w:t>直接接触样品</w:t>
      </w:r>
      <w:r>
        <w:rPr>
          <w:rFonts w:hint="eastAsia" w:ascii="Times New Roman" w:hAnsi="Times New Roman" w:cs="Times New Roman"/>
          <w:color w:val="auto"/>
          <w:szCs w:val="21"/>
          <w:lang w:val="en-US" w:eastAsia="zh-CN"/>
        </w:rPr>
        <w:t>。</w:t>
      </w:r>
    </w:p>
    <w:p w14:paraId="067C8523">
      <w:pPr>
        <w:pStyle w:val="79"/>
        <w:spacing w:before="0" w:beforeLines="0" w:after="0" w:afterLines="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实验人员应了解洁净室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的正确进出程序，包括更衣流程，该洁净室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的预期用途、使用时的限制及限制原因，洁净级别</w:t>
      </w:r>
      <w:r>
        <w:rPr>
          <w:rFonts w:hint="eastAsia" w:ascii="Times New Roman" w:hAnsi="Times New Roman" w:cs="Times New Roman"/>
          <w:color w:val="auto"/>
          <w:szCs w:val="21"/>
          <w:lang w:val="en-US" w:eastAsia="zh-CN"/>
        </w:rPr>
        <w:t>。</w:t>
      </w:r>
    </w:p>
    <w:p w14:paraId="290D3D0A">
      <w:pPr>
        <w:pStyle w:val="79"/>
        <w:spacing w:before="0" w:beforeLines="0" w:after="0" w:afterLines="0"/>
      </w:pPr>
      <w:r>
        <w:rPr>
          <w:rFonts w:hint="default" w:ascii="Times New Roman" w:hAnsi="Times New Roman" w:cs="Times New Roman"/>
          <w:color w:val="auto"/>
          <w:szCs w:val="21"/>
          <w:lang w:val="en-US" w:eastAsia="zh-CN"/>
        </w:rPr>
        <w:t>进入洁净室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的人员不得化妆和佩带饰物</w:t>
      </w:r>
      <w:r>
        <w:rPr>
          <w:rFonts w:hint="eastAsia" w:ascii="Times New Roman" w:hAnsi="Times New Roman" w:cs="Times New Roman"/>
          <w:color w:val="auto"/>
          <w:szCs w:val="21"/>
          <w:lang w:val="en-US" w:eastAsia="zh-CN"/>
        </w:rPr>
        <w:t>。</w:t>
      </w:r>
    </w:p>
    <w:p w14:paraId="6361B0A6">
      <w:pPr>
        <w:pStyle w:val="73"/>
        <w:spacing w:before="312" w:after="312"/>
      </w:pPr>
      <w:r>
        <w:rPr>
          <w:rFonts w:hint="eastAsia"/>
          <w:lang w:val="en-US" w:eastAsia="zh-CN"/>
        </w:rPr>
        <w:t>实验准备要求</w:t>
      </w:r>
    </w:p>
    <w:p w14:paraId="5A4B4400">
      <w:pPr>
        <w:pStyle w:val="79"/>
        <w:spacing w:before="0" w:beforeLines="0" w:after="0" w:afterLines="0"/>
      </w:pPr>
      <w:r>
        <w:rPr>
          <w:rFonts w:hint="eastAsia" w:cs="Times New Roman"/>
          <w:color w:val="auto"/>
          <w:szCs w:val="21"/>
          <w:lang w:val="en-US" w:eastAsia="zh-CN"/>
        </w:rPr>
        <w:t>开启洁净室（区）净化系统、超净工作台风机和紫外灯，运转经验证的自净时间，使环境达到相应洁净度要求</w:t>
      </w:r>
      <w:r>
        <w:rPr>
          <w:rFonts w:hint="eastAsia" w:ascii="Times New Roman" w:hAnsi="Times New Roman" w:eastAsia="宋体" w:cs="Times New Roman"/>
          <w:b w:val="0"/>
          <w:bCs w:val="0"/>
          <w:color w:val="auto"/>
          <w:sz w:val="21"/>
          <w:szCs w:val="21"/>
        </w:rPr>
        <w:t>。</w:t>
      </w:r>
    </w:p>
    <w:p w14:paraId="3EB5E01F">
      <w:pPr>
        <w:pStyle w:val="79"/>
        <w:spacing w:before="0" w:beforeLines="0" w:after="0" w:afterLines="0"/>
      </w:pPr>
      <w:r>
        <w:rPr>
          <w:rFonts w:hint="default" w:ascii="Times New Roman" w:hAnsi="Times New Roman" w:cs="Times New Roman"/>
          <w:color w:val="auto"/>
          <w:szCs w:val="21"/>
          <w:lang w:val="en-US" w:eastAsia="zh-CN"/>
        </w:rPr>
        <w:t>对需要使用的</w:t>
      </w:r>
      <w:r>
        <w:rPr>
          <w:rFonts w:hint="eastAsia" w:cs="Times New Roman"/>
          <w:color w:val="auto"/>
          <w:szCs w:val="21"/>
          <w:lang w:val="en-US" w:eastAsia="zh-CN"/>
        </w:rPr>
        <w:t>实验物品正确</w:t>
      </w:r>
      <w:r>
        <w:rPr>
          <w:rFonts w:hint="default" w:ascii="Times New Roman" w:hAnsi="Times New Roman" w:cs="Times New Roman"/>
          <w:color w:val="auto"/>
          <w:szCs w:val="21"/>
          <w:lang w:val="en-US" w:eastAsia="zh-CN"/>
        </w:rPr>
        <w:t>实施灭菌，且有明显灭菌标识</w:t>
      </w:r>
      <w:r>
        <w:rPr>
          <w:rFonts w:hint="eastAsia"/>
        </w:rPr>
        <w:t>。</w:t>
      </w:r>
    </w:p>
    <w:p w14:paraId="378B262D">
      <w:pPr>
        <w:pStyle w:val="79"/>
        <w:spacing w:before="0" w:beforeLines="0" w:after="0" w:afterLines="0"/>
      </w:pPr>
      <w:r>
        <w:rPr>
          <w:rFonts w:hint="eastAsia" w:cs="Times New Roman"/>
          <w:color w:val="auto"/>
          <w:szCs w:val="21"/>
          <w:lang w:val="en-US" w:eastAsia="zh-CN"/>
        </w:rPr>
        <w:t>培养基应按使用说明要求配制，采用验证的灭菌程序灭菌</w:t>
      </w:r>
      <w:r>
        <w:rPr>
          <w:rFonts w:hint="eastAsia" w:ascii="Times New Roman" w:hAnsi="Times New Roman" w:cs="Times New Roman"/>
          <w:b w:val="0"/>
          <w:bCs w:val="0"/>
          <w:color w:val="auto"/>
          <w:sz w:val="21"/>
          <w:szCs w:val="21"/>
          <w:lang w:eastAsia="zh-CN"/>
        </w:rPr>
        <w:t>。</w:t>
      </w:r>
    </w:p>
    <w:p w14:paraId="1286451F">
      <w:pPr>
        <w:pStyle w:val="79"/>
        <w:spacing w:before="0" w:beforeLines="0" w:after="0" w:afterLines="0"/>
      </w:pPr>
      <w:r>
        <w:rPr>
          <w:rFonts w:hint="eastAsia" w:cs="Times New Roman"/>
          <w:color w:val="auto"/>
          <w:szCs w:val="21"/>
          <w:lang w:val="en-US" w:eastAsia="zh-CN"/>
        </w:rPr>
        <w:t>采（取）样须无菌操作，所用器具须灭菌或使用一次性无菌采样器具，在具有无菌条件的特定区域中进行。采（取）样的任何消毒过程不得影响样品中微生物的检出</w:t>
      </w:r>
      <w:r>
        <w:rPr>
          <w:rFonts w:hint="eastAsia" w:ascii="Times New Roman" w:hAnsi="Times New Roman" w:cs="Times New Roman"/>
          <w:b w:val="0"/>
          <w:bCs w:val="0"/>
          <w:color w:val="auto"/>
          <w:sz w:val="21"/>
          <w:szCs w:val="21"/>
          <w:lang w:eastAsia="zh-CN"/>
        </w:rPr>
        <w:t>。</w:t>
      </w:r>
    </w:p>
    <w:p w14:paraId="40674EF8">
      <w:pPr>
        <w:pStyle w:val="73"/>
        <w:spacing w:before="312" w:after="312"/>
      </w:pPr>
      <w:r>
        <w:rPr>
          <w:rFonts w:hint="eastAsia"/>
          <w:lang w:val="en-US" w:eastAsia="zh-CN"/>
        </w:rPr>
        <w:t>实验过程要求</w:t>
      </w:r>
    </w:p>
    <w:p w14:paraId="3FA9D204">
      <w:pPr>
        <w:pStyle w:val="79"/>
        <w:spacing w:before="0" w:beforeLines="0" w:after="0" w:afterLines="0"/>
      </w:pPr>
      <w:r>
        <w:rPr>
          <w:rFonts w:hint="default" w:ascii="Times New Roman" w:hAnsi="Times New Roman" w:cs="Times New Roman"/>
          <w:color w:val="auto"/>
          <w:szCs w:val="21"/>
          <w:lang w:val="en-US" w:eastAsia="zh-CN"/>
        </w:rPr>
        <w:t>人和物</w:t>
      </w:r>
      <w:r>
        <w:rPr>
          <w:rFonts w:hint="eastAsia" w:cs="Times New Roman"/>
          <w:color w:val="auto"/>
          <w:szCs w:val="21"/>
          <w:lang w:val="en-US" w:eastAsia="zh-CN"/>
        </w:rPr>
        <w:t>按照经过验证的程序</w:t>
      </w:r>
      <w:r>
        <w:rPr>
          <w:rFonts w:hint="default" w:ascii="Times New Roman" w:hAnsi="Times New Roman" w:cs="Times New Roman"/>
          <w:color w:val="auto"/>
          <w:szCs w:val="21"/>
          <w:lang w:val="en-US" w:eastAsia="zh-CN"/>
        </w:rPr>
        <w:t>进入洁净室</w:t>
      </w:r>
      <w:r>
        <w:rPr>
          <w:rFonts w:hint="default" w:ascii="Times New Roman" w:hAnsi="Times New Roman" w:cs="Times New Roman"/>
          <w:color w:val="auto"/>
          <w:szCs w:val="21"/>
        </w:rPr>
        <w:t>（区）</w:t>
      </w:r>
      <w:r>
        <w:rPr>
          <w:rFonts w:hint="eastAsia" w:ascii="Times New Roman" w:hAnsi="Times New Roman" w:eastAsia="宋体" w:cs="Times New Roman"/>
          <w:b w:val="0"/>
          <w:bCs w:val="0"/>
          <w:color w:val="auto"/>
          <w:sz w:val="21"/>
          <w:szCs w:val="21"/>
        </w:rPr>
        <w:t>。</w:t>
      </w:r>
    </w:p>
    <w:p w14:paraId="12A221FD">
      <w:pPr>
        <w:pStyle w:val="79"/>
        <w:spacing w:before="0" w:beforeLines="0" w:after="0" w:afterLines="0"/>
      </w:pPr>
      <w:r>
        <w:rPr>
          <w:rFonts w:hint="eastAsia" w:cs="Times New Roman"/>
          <w:color w:val="auto"/>
          <w:kern w:val="2"/>
          <w:sz w:val="21"/>
          <w:szCs w:val="21"/>
          <w:lang w:val="en-US" w:eastAsia="zh-CN" w:bidi="ar-SA"/>
        </w:rPr>
        <w:t>控制进入洁净室</w:t>
      </w:r>
      <w:r>
        <w:rPr>
          <w:rFonts w:hint="default" w:ascii="Times New Roman" w:hAnsi="Times New Roman" w:cs="Times New Roman"/>
          <w:color w:val="auto"/>
          <w:szCs w:val="21"/>
        </w:rPr>
        <w:t>（区）</w:t>
      </w:r>
      <w:r>
        <w:rPr>
          <w:rFonts w:hint="eastAsia" w:cs="Times New Roman"/>
          <w:color w:val="auto"/>
          <w:kern w:val="2"/>
          <w:sz w:val="21"/>
          <w:szCs w:val="21"/>
          <w:lang w:val="en-US" w:eastAsia="zh-CN" w:bidi="ar-SA"/>
        </w:rPr>
        <w:t>的人数并尽量减少人员走动</w:t>
      </w:r>
      <w:r>
        <w:rPr>
          <w:rFonts w:hint="eastAsia"/>
        </w:rPr>
        <w:t>。</w:t>
      </w:r>
    </w:p>
    <w:p w14:paraId="28036532">
      <w:pPr>
        <w:pStyle w:val="79"/>
        <w:spacing w:before="0" w:beforeLines="0" w:after="0" w:afterLines="0"/>
      </w:pPr>
      <w:r>
        <w:rPr>
          <w:rFonts w:hint="default" w:ascii="Times New Roman" w:hAnsi="Times New Roman" w:cs="Times New Roman"/>
          <w:color w:val="auto"/>
          <w:kern w:val="2"/>
          <w:sz w:val="21"/>
          <w:szCs w:val="21"/>
          <w:lang w:val="en-US" w:eastAsia="zh-CN" w:bidi="ar-SA"/>
        </w:rPr>
        <w:t>工作</w:t>
      </w:r>
      <w:r>
        <w:rPr>
          <w:rFonts w:hint="default" w:ascii="Times New Roman" w:hAnsi="Times New Roman" w:cs="Times New Roman"/>
          <w:color w:val="auto"/>
          <w:szCs w:val="21"/>
          <w:lang w:val="en-US" w:eastAsia="zh-CN"/>
        </w:rPr>
        <w:t>台面应保持</w:t>
      </w:r>
      <w:r>
        <w:rPr>
          <w:rFonts w:hint="eastAsia" w:ascii="Times New Roman" w:hAnsi="Times New Roman" w:cs="Times New Roman"/>
          <w:color w:val="auto"/>
          <w:szCs w:val="21"/>
          <w:lang w:val="en-US" w:eastAsia="zh-CN"/>
        </w:rPr>
        <w:t>整洁</w:t>
      </w:r>
      <w:r>
        <w:rPr>
          <w:rFonts w:hint="default" w:ascii="Times New Roman" w:hAnsi="Times New Roman" w:cs="Times New Roman"/>
          <w:color w:val="auto"/>
          <w:szCs w:val="21"/>
          <w:lang w:val="en-US" w:eastAsia="zh-CN"/>
        </w:rPr>
        <w:t>，必要物品可暂时放置，其</w:t>
      </w:r>
      <w:r>
        <w:rPr>
          <w:rFonts w:hint="default" w:ascii="Times New Roman" w:hAnsi="Times New Roman" w:eastAsia="宋体" w:cs="Times New Roman"/>
          <w:color w:val="auto"/>
          <w:kern w:val="2"/>
          <w:sz w:val="21"/>
          <w:szCs w:val="21"/>
          <w:lang w:val="en-US" w:eastAsia="zh-CN" w:bidi="ar-SA"/>
        </w:rPr>
        <w:t>它实验用品用完后应及时移出,以利气体流通</w:t>
      </w:r>
      <w:r>
        <w:rPr>
          <w:rFonts w:hint="eastAsia" w:ascii="Times New Roman" w:hAnsi="Times New Roman" w:cs="Times New Roman"/>
          <w:b w:val="0"/>
          <w:bCs w:val="0"/>
          <w:color w:val="auto"/>
          <w:sz w:val="21"/>
          <w:szCs w:val="21"/>
          <w:lang w:eastAsia="zh-CN"/>
        </w:rPr>
        <w:t>。</w:t>
      </w:r>
    </w:p>
    <w:p w14:paraId="28732E3E">
      <w:pPr>
        <w:pStyle w:val="79"/>
        <w:spacing w:before="0" w:beforeLines="0" w:after="0" w:afterLines="0"/>
      </w:pPr>
      <w:r>
        <w:rPr>
          <w:rFonts w:hint="default" w:ascii="Times New Roman" w:hAnsi="Times New Roman" w:eastAsia="宋体" w:cs="Times New Roman"/>
          <w:color w:val="auto"/>
          <w:kern w:val="2"/>
          <w:sz w:val="21"/>
          <w:szCs w:val="21"/>
          <w:lang w:val="en-US" w:eastAsia="zh-CN" w:bidi="ar-SA"/>
        </w:rPr>
        <w:t>实验操作应在操作台中央无菌区域内进行，勿在边缘非无菌区域操作</w:t>
      </w:r>
      <w:r>
        <w:rPr>
          <w:rFonts w:hint="eastAsia" w:ascii="Times New Roman" w:hAnsi="Times New Roman" w:cs="Times New Roman"/>
          <w:b w:val="0"/>
          <w:bCs w:val="0"/>
          <w:color w:val="auto"/>
          <w:sz w:val="21"/>
          <w:szCs w:val="21"/>
          <w:lang w:eastAsia="zh-CN"/>
        </w:rPr>
        <w:t>。</w:t>
      </w:r>
    </w:p>
    <w:p w14:paraId="087A5612">
      <w:pPr>
        <w:pStyle w:val="79"/>
        <w:spacing w:before="0" w:beforeLines="0" w:after="0" w:afterLines="0"/>
      </w:pPr>
      <w:r>
        <w:rPr>
          <w:rFonts w:hint="eastAsia" w:cs="Times New Roman"/>
          <w:color w:val="auto"/>
          <w:szCs w:val="21"/>
          <w:lang w:val="en-US" w:eastAsia="zh-CN"/>
        </w:rPr>
        <w:t>戴上一次性无菌手套并</w:t>
      </w:r>
      <w:r>
        <w:rPr>
          <w:rFonts w:hint="default" w:ascii="Times New Roman" w:hAnsi="Times New Roman" w:eastAsia="宋体" w:cs="Times New Roman"/>
          <w:color w:val="auto"/>
          <w:kern w:val="2"/>
          <w:sz w:val="21"/>
          <w:szCs w:val="21"/>
          <w:lang w:val="en-US" w:eastAsia="zh-CN" w:bidi="ar-SA"/>
        </w:rPr>
        <w:t>用75%</w:t>
      </w:r>
      <w:r>
        <w:rPr>
          <w:rFonts w:hint="eastAsia" w:cs="Times New Roman"/>
          <w:color w:val="auto"/>
          <w:kern w:val="2"/>
          <w:sz w:val="21"/>
          <w:szCs w:val="21"/>
          <w:lang w:val="en-US" w:eastAsia="zh-CN" w:bidi="ar-SA"/>
        </w:rPr>
        <w:t>酒精</w:t>
      </w:r>
      <w:r>
        <w:rPr>
          <w:rFonts w:hint="default" w:ascii="Times New Roman" w:hAnsi="Times New Roman" w:eastAsia="宋体" w:cs="Times New Roman"/>
          <w:color w:val="auto"/>
          <w:kern w:val="2"/>
          <w:sz w:val="21"/>
          <w:szCs w:val="21"/>
          <w:lang w:val="en-US" w:eastAsia="zh-CN" w:bidi="ar-SA"/>
        </w:rPr>
        <w:t>棉球擦拭双手。</w:t>
      </w:r>
    </w:p>
    <w:p w14:paraId="300C0370">
      <w:pPr>
        <w:pStyle w:val="79"/>
        <w:spacing w:before="0" w:beforeLines="0" w:after="0" w:afterLines="0"/>
      </w:pPr>
      <w:r>
        <w:rPr>
          <w:rFonts w:hint="default" w:ascii="Times New Roman" w:hAnsi="Times New Roman" w:eastAsia="宋体" w:cs="Times New Roman"/>
          <w:color w:val="auto"/>
          <w:kern w:val="2"/>
          <w:sz w:val="21"/>
          <w:szCs w:val="21"/>
          <w:lang w:val="en-US" w:eastAsia="zh-CN" w:bidi="ar-SA"/>
        </w:rPr>
        <w:t>用75%</w:t>
      </w:r>
      <w:r>
        <w:rPr>
          <w:rFonts w:hint="eastAsia" w:cs="Times New Roman"/>
          <w:color w:val="auto"/>
          <w:kern w:val="2"/>
          <w:sz w:val="21"/>
          <w:szCs w:val="21"/>
          <w:lang w:val="en-US" w:eastAsia="zh-CN" w:bidi="ar-SA"/>
        </w:rPr>
        <w:t>酒精</w:t>
      </w:r>
      <w:r>
        <w:rPr>
          <w:rFonts w:hint="default" w:ascii="Times New Roman" w:hAnsi="Times New Roman" w:eastAsia="宋体" w:cs="Times New Roman"/>
          <w:color w:val="auto"/>
          <w:kern w:val="2"/>
          <w:sz w:val="21"/>
          <w:szCs w:val="21"/>
          <w:lang w:val="en-US" w:eastAsia="zh-CN" w:bidi="ar-SA"/>
        </w:rPr>
        <w:t>棉球对</w:t>
      </w:r>
      <w:r>
        <w:rPr>
          <w:rFonts w:hint="default" w:ascii="Times New Roman" w:hAnsi="Times New Roman" w:cs="Times New Roman"/>
          <w:color w:val="auto"/>
          <w:kern w:val="2"/>
          <w:sz w:val="21"/>
          <w:szCs w:val="21"/>
          <w:lang w:val="en-US" w:eastAsia="zh-CN" w:bidi="ar-SA"/>
        </w:rPr>
        <w:t>直接接触样品的包装表面</w:t>
      </w:r>
      <w:r>
        <w:rPr>
          <w:rFonts w:hint="default" w:ascii="Times New Roman" w:hAnsi="Times New Roman" w:eastAsia="宋体" w:cs="Times New Roman"/>
          <w:color w:val="auto"/>
          <w:kern w:val="2"/>
          <w:sz w:val="21"/>
          <w:szCs w:val="21"/>
          <w:lang w:val="en-US" w:eastAsia="zh-CN" w:bidi="ar-SA"/>
        </w:rPr>
        <w:t>进行擦拭消毒</w:t>
      </w:r>
      <w:r>
        <w:rPr>
          <w:rFonts w:hint="eastAsia" w:cs="Times New Roman"/>
          <w:color w:val="auto"/>
          <w:kern w:val="2"/>
          <w:sz w:val="21"/>
          <w:szCs w:val="21"/>
          <w:lang w:val="en-US" w:eastAsia="zh-CN" w:bidi="ar-SA"/>
        </w:rPr>
        <w:t>后</w:t>
      </w:r>
      <w:r>
        <w:rPr>
          <w:rFonts w:hint="default" w:ascii="Times New Roman" w:hAnsi="Times New Roman" w:eastAsia="宋体" w:cs="Times New Roman"/>
          <w:color w:val="auto"/>
          <w:sz w:val="21"/>
          <w:szCs w:val="21"/>
          <w:lang w:val="en-US" w:eastAsia="zh-CN" w:bidi="ar-SA"/>
        </w:rPr>
        <w:t>打开包装</w:t>
      </w:r>
      <w:r>
        <w:rPr>
          <w:rFonts w:hint="eastAsia"/>
        </w:rPr>
        <w:t>。</w:t>
      </w:r>
    </w:p>
    <w:p w14:paraId="07BFE929">
      <w:pPr>
        <w:pStyle w:val="79"/>
        <w:spacing w:before="0" w:beforeLines="0" w:after="0" w:afterLines="0"/>
      </w:pPr>
      <w:r>
        <w:rPr>
          <w:rFonts w:hint="default" w:ascii="Times New Roman" w:hAnsi="Times New Roman" w:cs="Times New Roman"/>
          <w:color w:val="auto"/>
          <w:kern w:val="2"/>
          <w:sz w:val="21"/>
          <w:szCs w:val="21"/>
          <w:lang w:val="en-US" w:eastAsia="zh-CN" w:bidi="ar-SA"/>
        </w:rPr>
        <w:t>加稀释液</w:t>
      </w:r>
      <w:r>
        <w:rPr>
          <w:rFonts w:hint="default" w:ascii="Times New Roman" w:hAnsi="Times New Roman" w:eastAsia="宋体" w:cs="Times New Roman"/>
          <w:color w:val="auto"/>
          <w:kern w:val="2"/>
          <w:sz w:val="21"/>
          <w:szCs w:val="21"/>
          <w:lang w:val="en-US" w:eastAsia="zh-CN" w:bidi="ar-SA"/>
        </w:rPr>
        <w:t>时，不</w:t>
      </w:r>
      <w:r>
        <w:rPr>
          <w:rFonts w:hint="eastAsia" w:cs="Times New Roman"/>
          <w:color w:val="auto"/>
          <w:kern w:val="2"/>
          <w:sz w:val="21"/>
          <w:szCs w:val="21"/>
          <w:lang w:val="en-US" w:eastAsia="zh-CN" w:bidi="ar-SA"/>
        </w:rPr>
        <w:t>可</w:t>
      </w:r>
      <w:r>
        <w:rPr>
          <w:rFonts w:hint="default" w:ascii="Times New Roman" w:hAnsi="Times New Roman" w:eastAsia="宋体" w:cs="Times New Roman"/>
          <w:color w:val="auto"/>
          <w:sz w:val="21"/>
          <w:szCs w:val="21"/>
          <w:lang w:eastAsia="zh-CN" w:bidi="ar-SA"/>
        </w:rPr>
        <w:t>触碰</w:t>
      </w:r>
      <w:r>
        <w:rPr>
          <w:rFonts w:hint="default" w:ascii="Times New Roman" w:hAnsi="Times New Roman" w:cs="Times New Roman"/>
          <w:color w:val="auto"/>
          <w:kern w:val="2"/>
          <w:sz w:val="21"/>
          <w:szCs w:val="21"/>
          <w:lang w:val="en-US" w:eastAsia="zh-CN" w:bidi="ar-SA"/>
        </w:rPr>
        <w:t>样品</w:t>
      </w:r>
      <w:r>
        <w:rPr>
          <w:rFonts w:hint="default" w:ascii="Times New Roman" w:hAnsi="Times New Roman" w:eastAsia="宋体" w:cs="Times New Roman"/>
          <w:color w:val="auto"/>
          <w:kern w:val="2"/>
          <w:sz w:val="21"/>
          <w:szCs w:val="21"/>
          <w:lang w:val="en-US" w:eastAsia="zh-CN" w:bidi="ar-SA"/>
        </w:rPr>
        <w:t>瓶</w:t>
      </w:r>
      <w:r>
        <w:rPr>
          <w:rFonts w:hint="eastAsia" w:cs="Times New Roman"/>
          <w:color w:val="auto"/>
          <w:kern w:val="2"/>
          <w:sz w:val="21"/>
          <w:szCs w:val="21"/>
          <w:lang w:val="en-US" w:eastAsia="zh-CN" w:bidi="ar-SA"/>
        </w:rPr>
        <w:t>（袋）</w:t>
      </w:r>
      <w:r>
        <w:rPr>
          <w:rFonts w:hint="default" w:ascii="Times New Roman" w:hAnsi="Times New Roman" w:eastAsia="宋体" w:cs="Times New Roman"/>
          <w:color w:val="auto"/>
          <w:kern w:val="2"/>
          <w:sz w:val="21"/>
          <w:szCs w:val="21"/>
          <w:lang w:val="en-US" w:eastAsia="zh-CN" w:bidi="ar-SA"/>
        </w:rPr>
        <w:t>口</w:t>
      </w:r>
      <w:r>
        <w:rPr>
          <w:rFonts w:hint="eastAsia" w:ascii="Times New Roman" w:hAnsi="Times New Roman" w:cs="Times New Roman"/>
          <w:color w:val="auto"/>
          <w:kern w:val="2"/>
          <w:sz w:val="21"/>
          <w:szCs w:val="21"/>
          <w:lang w:val="en-US" w:eastAsia="zh-CN" w:bidi="ar-SA"/>
        </w:rPr>
        <w:t>。</w:t>
      </w:r>
    </w:p>
    <w:p w14:paraId="45D1951F">
      <w:pPr>
        <w:pStyle w:val="79"/>
        <w:spacing w:before="0" w:beforeLines="0" w:after="0" w:afterLines="0"/>
      </w:pPr>
      <w:r>
        <w:rPr>
          <w:rFonts w:hint="default" w:ascii="Times New Roman" w:hAnsi="Times New Roman" w:eastAsia="宋体" w:cs="Times New Roman"/>
          <w:color w:val="auto"/>
          <w:kern w:val="2"/>
          <w:sz w:val="21"/>
          <w:szCs w:val="21"/>
          <w:lang w:val="en-US" w:eastAsia="zh-CN" w:bidi="ar-SA"/>
        </w:rPr>
        <w:t>进行</w:t>
      </w:r>
      <w:r>
        <w:rPr>
          <w:rFonts w:hint="default" w:ascii="Times New Roman" w:hAnsi="Times New Roman" w:cs="Times New Roman"/>
          <w:color w:val="auto"/>
          <w:kern w:val="2"/>
          <w:sz w:val="21"/>
          <w:szCs w:val="21"/>
          <w:lang w:val="en-US" w:eastAsia="zh-CN" w:bidi="ar-SA"/>
        </w:rPr>
        <w:t>10</w:t>
      </w:r>
      <w:r>
        <w:rPr>
          <w:rFonts w:hint="default" w:ascii="Times New Roman" w:hAnsi="Times New Roman" w:eastAsia="宋体" w:cs="Times New Roman"/>
          <w:color w:val="auto"/>
          <w:kern w:val="2"/>
          <w:sz w:val="21"/>
          <w:szCs w:val="21"/>
          <w:lang w:val="en-US" w:eastAsia="zh-CN" w:bidi="ar-SA"/>
        </w:rPr>
        <w:t>倍</w:t>
      </w:r>
      <w:r>
        <w:rPr>
          <w:rFonts w:hint="default" w:ascii="Times New Roman" w:hAnsi="Times New Roman" w:cs="Times New Roman"/>
          <w:color w:val="auto"/>
          <w:kern w:val="2"/>
          <w:sz w:val="21"/>
          <w:szCs w:val="21"/>
          <w:lang w:val="en-US" w:eastAsia="zh-CN" w:bidi="ar-SA"/>
        </w:rPr>
        <w:t>系列</w:t>
      </w:r>
      <w:r>
        <w:rPr>
          <w:rFonts w:hint="default" w:ascii="Times New Roman" w:hAnsi="Times New Roman" w:eastAsia="宋体" w:cs="Times New Roman"/>
          <w:color w:val="auto"/>
          <w:kern w:val="2"/>
          <w:sz w:val="21"/>
          <w:szCs w:val="21"/>
          <w:lang w:val="en-US" w:eastAsia="zh-CN" w:bidi="ar-SA"/>
        </w:rPr>
        <w:t>稀释时，</w:t>
      </w:r>
      <w:r>
        <w:rPr>
          <w:rFonts w:hint="default" w:ascii="Times New Roman" w:hAnsi="Times New Roman" w:eastAsia="宋体" w:cs="Times New Roman"/>
          <w:color w:val="auto"/>
          <w:sz w:val="21"/>
          <w:szCs w:val="21"/>
          <w:lang w:eastAsia="zh-CN" w:bidi="ar-SA"/>
        </w:rPr>
        <w:t>刻度吸管伸入试管接近稀释液液面处（勿接触液面），将样液放出</w:t>
      </w:r>
      <w:r>
        <w:rPr>
          <w:rFonts w:hint="default" w:ascii="Times New Roman" w:hAnsi="Times New Roman" w:eastAsia="宋体" w:cs="Times New Roman"/>
          <w:color w:val="auto"/>
          <w:kern w:val="2"/>
          <w:sz w:val="21"/>
          <w:szCs w:val="21"/>
          <w:lang w:val="en-US" w:eastAsia="zh-CN" w:bidi="ar-SA"/>
        </w:rPr>
        <w:t>，</w:t>
      </w:r>
      <w:r>
        <w:rPr>
          <w:rFonts w:hint="eastAsia" w:cs="Times New Roman"/>
          <w:color w:val="auto"/>
          <w:kern w:val="2"/>
          <w:sz w:val="21"/>
          <w:szCs w:val="21"/>
          <w:lang w:val="en-US" w:eastAsia="zh-CN" w:bidi="ar-SA"/>
        </w:rPr>
        <w:t>更换1支新的刻度吸管进行吹打混匀，不可太剧烈</w:t>
      </w:r>
      <w:r>
        <w:rPr>
          <w:rFonts w:hint="default" w:ascii="Times New Roman" w:hAnsi="Times New Roman" w:eastAsia="宋体" w:cs="Times New Roman"/>
          <w:color w:val="auto"/>
          <w:kern w:val="2"/>
          <w:sz w:val="21"/>
          <w:szCs w:val="21"/>
          <w:lang w:val="en-US" w:eastAsia="zh-CN" w:bidi="ar-SA"/>
        </w:rPr>
        <w:t>。</w:t>
      </w:r>
    </w:p>
    <w:p w14:paraId="6DAD802D">
      <w:pPr>
        <w:pStyle w:val="79"/>
        <w:spacing w:before="0" w:beforeLines="0" w:after="0" w:afterLines="0"/>
      </w:pPr>
      <w:r>
        <w:rPr>
          <w:rFonts w:hint="default" w:ascii="Times New Roman" w:hAnsi="Times New Roman" w:cs="Times New Roman"/>
          <w:color w:val="auto"/>
          <w:kern w:val="2"/>
          <w:sz w:val="21"/>
          <w:szCs w:val="21"/>
          <w:lang w:val="en-US" w:eastAsia="zh-CN" w:bidi="ar-SA"/>
        </w:rPr>
        <w:t>稀释液和培养基</w:t>
      </w:r>
      <w:r>
        <w:rPr>
          <w:rFonts w:hint="default" w:ascii="Times New Roman" w:hAnsi="Times New Roman" w:eastAsia="宋体" w:cs="Times New Roman"/>
          <w:color w:val="auto"/>
          <w:kern w:val="2"/>
          <w:sz w:val="21"/>
          <w:szCs w:val="21"/>
          <w:lang w:val="en-US" w:eastAsia="zh-CN" w:bidi="ar-SA"/>
        </w:rPr>
        <w:t>温度</w:t>
      </w:r>
      <w:r>
        <w:rPr>
          <w:rFonts w:hint="default" w:ascii="Times New Roman" w:hAnsi="Times New Roman" w:cs="Times New Roman"/>
          <w:color w:val="auto"/>
          <w:kern w:val="2"/>
          <w:sz w:val="21"/>
          <w:szCs w:val="21"/>
          <w:lang w:val="en-US" w:eastAsia="zh-CN" w:bidi="ar-SA"/>
        </w:rPr>
        <w:t>不</w:t>
      </w:r>
      <w:r>
        <w:rPr>
          <w:rFonts w:hint="eastAsia" w:ascii="Times New Roman" w:hAnsi="Times New Roman" w:cs="Times New Roman"/>
          <w:color w:val="auto"/>
          <w:kern w:val="2"/>
          <w:sz w:val="21"/>
          <w:szCs w:val="21"/>
          <w:lang w:val="en-US" w:eastAsia="zh-CN" w:bidi="ar-SA"/>
        </w:rPr>
        <w:t>得</w:t>
      </w:r>
      <w:r>
        <w:rPr>
          <w:rFonts w:hint="default" w:ascii="Times New Roman" w:hAnsi="Times New Roman" w:cs="Times New Roman"/>
          <w:color w:val="auto"/>
          <w:kern w:val="2"/>
          <w:sz w:val="21"/>
          <w:szCs w:val="21"/>
          <w:lang w:val="en-US" w:eastAsia="zh-CN" w:bidi="ar-SA"/>
        </w:rPr>
        <w:t>超过45℃</w:t>
      </w:r>
      <w:r>
        <w:rPr>
          <w:rFonts w:hint="default" w:ascii="Times New Roman" w:hAnsi="Times New Roman" w:eastAsia="宋体" w:cs="Times New Roman"/>
          <w:color w:val="auto"/>
          <w:kern w:val="2"/>
          <w:sz w:val="21"/>
          <w:szCs w:val="21"/>
          <w:lang w:val="en-US" w:eastAsia="zh-CN" w:bidi="ar-SA"/>
        </w:rPr>
        <w:t>。</w:t>
      </w:r>
    </w:p>
    <w:p w14:paraId="4C1313D4">
      <w:pPr>
        <w:pStyle w:val="79"/>
        <w:spacing w:before="0" w:beforeLines="0" w:after="0" w:afterLines="0"/>
      </w:pPr>
      <w:r>
        <w:rPr>
          <w:rFonts w:hint="default" w:ascii="Times New Roman" w:hAnsi="Times New Roman" w:cs="Times New Roman"/>
          <w:color w:val="auto"/>
          <w:kern w:val="2"/>
          <w:sz w:val="21"/>
          <w:szCs w:val="21"/>
          <w:lang w:val="en-US" w:eastAsia="zh-CN" w:bidi="ar-SA"/>
        </w:rPr>
        <w:t>倾倒</w:t>
      </w:r>
      <w:r>
        <w:rPr>
          <w:rFonts w:hint="default" w:ascii="Times New Roman" w:hAnsi="Times New Roman" w:eastAsia="宋体" w:cs="Times New Roman"/>
          <w:color w:val="auto"/>
          <w:kern w:val="2"/>
          <w:sz w:val="21"/>
          <w:szCs w:val="21"/>
          <w:lang w:val="en-US" w:eastAsia="zh-CN" w:bidi="ar-SA"/>
        </w:rPr>
        <w:t>培养基</w:t>
      </w:r>
      <w:r>
        <w:rPr>
          <w:rFonts w:hint="default" w:ascii="Times New Roman" w:hAnsi="Times New Roman" w:cs="Times New Roman"/>
          <w:color w:val="auto"/>
          <w:kern w:val="2"/>
          <w:sz w:val="21"/>
          <w:szCs w:val="21"/>
          <w:lang w:val="en-US" w:eastAsia="zh-CN" w:bidi="ar-SA"/>
        </w:rPr>
        <w:t>时</w:t>
      </w:r>
      <w:r>
        <w:rPr>
          <w:rFonts w:hint="default" w:ascii="Times New Roman" w:hAnsi="Times New Roman" w:eastAsia="宋体" w:cs="Times New Roman"/>
          <w:color w:val="auto"/>
          <w:kern w:val="2"/>
          <w:sz w:val="21"/>
          <w:szCs w:val="21"/>
          <w:lang w:val="en-US" w:eastAsia="zh-CN" w:bidi="ar-SA"/>
        </w:rPr>
        <w:t>瓶口不</w:t>
      </w:r>
      <w:r>
        <w:rPr>
          <w:rFonts w:hint="eastAsia" w:cs="Times New Roman"/>
          <w:color w:val="auto"/>
          <w:kern w:val="2"/>
          <w:sz w:val="21"/>
          <w:szCs w:val="21"/>
          <w:lang w:val="en-US" w:eastAsia="zh-CN" w:bidi="ar-SA"/>
        </w:rPr>
        <w:t>可</w:t>
      </w:r>
      <w:r>
        <w:rPr>
          <w:rFonts w:hint="default" w:ascii="Times New Roman" w:hAnsi="Times New Roman" w:eastAsia="宋体" w:cs="Times New Roman"/>
          <w:color w:val="auto"/>
          <w:kern w:val="2"/>
          <w:sz w:val="21"/>
          <w:szCs w:val="21"/>
          <w:lang w:val="en-US" w:eastAsia="zh-CN" w:bidi="ar-SA"/>
        </w:rPr>
        <w:t>接触平皿</w:t>
      </w:r>
      <w:r>
        <w:rPr>
          <w:rFonts w:hint="default" w:ascii="Times New Roman" w:hAnsi="Times New Roman" w:cs="Times New Roman"/>
          <w:color w:val="auto"/>
          <w:kern w:val="2"/>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培养基量以15mL左右为宜</w:t>
      </w:r>
      <w:r>
        <w:rPr>
          <w:rFonts w:hint="eastAsia" w:cs="Times New Roman"/>
          <w:color w:val="auto"/>
          <w:kern w:val="2"/>
          <w:sz w:val="21"/>
          <w:szCs w:val="21"/>
          <w:lang w:val="en-US" w:eastAsia="zh-CN" w:bidi="ar-SA"/>
        </w:rPr>
        <w:t>。</w:t>
      </w:r>
    </w:p>
    <w:p w14:paraId="2C9AEB0A">
      <w:pPr>
        <w:pStyle w:val="79"/>
        <w:spacing w:before="0" w:beforeLines="0" w:after="0" w:afterLines="0"/>
      </w:pPr>
      <w:r>
        <w:rPr>
          <w:rFonts w:hint="default" w:ascii="Times New Roman" w:hAnsi="Times New Roman" w:cs="Times New Roman"/>
          <w:color w:val="auto"/>
          <w:szCs w:val="21"/>
          <w:lang w:val="en-US" w:eastAsia="zh-CN"/>
        </w:rPr>
        <w:t>实验过程中不能面向操作区讲话或咳嗽。</w:t>
      </w:r>
    </w:p>
    <w:p w14:paraId="245F468E">
      <w:pPr>
        <w:pStyle w:val="79"/>
        <w:spacing w:before="0" w:beforeLines="0" w:after="0" w:afterLines="0"/>
      </w:pPr>
      <w:r>
        <w:rPr>
          <w:rFonts w:hint="eastAsia" w:cs="Times New Roman"/>
          <w:color w:val="auto"/>
          <w:szCs w:val="21"/>
          <w:lang w:val="en-US" w:eastAsia="zh-CN"/>
        </w:rPr>
        <w:t>实验</w:t>
      </w:r>
      <w:r>
        <w:rPr>
          <w:rFonts w:hint="eastAsia" w:ascii="Times New Roman" w:hAnsi="Times New Roman" w:eastAsia="宋体" w:cs="Times New Roman"/>
          <w:color w:val="auto"/>
          <w:sz w:val="21"/>
          <w:szCs w:val="21"/>
          <w:lang w:eastAsia="zh-CN" w:bidi="ar"/>
        </w:rPr>
        <w:t>操作动作要轻，幅度要小，避免不必要的动作</w:t>
      </w:r>
      <w:r>
        <w:rPr>
          <w:rFonts w:hint="eastAsia" w:cs="Times New Roman"/>
          <w:color w:val="auto"/>
          <w:sz w:val="21"/>
          <w:szCs w:val="21"/>
          <w:lang w:eastAsia="zh-CN" w:bidi="ar"/>
        </w:rPr>
        <w:t>。</w:t>
      </w:r>
    </w:p>
    <w:p w14:paraId="63E619A9">
      <w:pPr>
        <w:pStyle w:val="79"/>
        <w:spacing w:before="0" w:beforeLines="0" w:after="0" w:afterLines="0"/>
      </w:pPr>
      <w:r>
        <w:rPr>
          <w:rFonts w:hint="default" w:ascii="Times New Roman" w:hAnsi="Times New Roman" w:cs="Times New Roman"/>
          <w:color w:val="auto"/>
          <w:szCs w:val="21"/>
          <w:lang w:val="en-US" w:eastAsia="zh-CN"/>
        </w:rPr>
        <w:t>一种吸管只能吸取一种溶液，不可交叉使用。</w:t>
      </w:r>
    </w:p>
    <w:p w14:paraId="5D38333C">
      <w:pPr>
        <w:pStyle w:val="79"/>
        <w:spacing w:before="0" w:beforeLines="0" w:after="0" w:afterLines="0"/>
      </w:pPr>
      <w:r>
        <w:rPr>
          <w:rFonts w:hint="default" w:ascii="Times New Roman" w:hAnsi="Times New Roman" w:cs="Times New Roman"/>
          <w:color w:val="auto"/>
          <w:szCs w:val="21"/>
          <w:lang w:val="en-US" w:eastAsia="zh-CN"/>
        </w:rPr>
        <w:t>不</w:t>
      </w:r>
      <w:r>
        <w:rPr>
          <w:rFonts w:hint="eastAsia" w:ascii="Times New Roman" w:hAnsi="Times New Roman" w:cs="Times New Roman"/>
          <w:color w:val="auto"/>
          <w:szCs w:val="21"/>
          <w:lang w:val="en-US" w:eastAsia="zh-CN"/>
        </w:rPr>
        <w:t>可</w:t>
      </w:r>
      <w:r>
        <w:rPr>
          <w:rFonts w:hint="default" w:ascii="Times New Roman" w:hAnsi="Times New Roman" w:cs="Times New Roman"/>
          <w:color w:val="auto"/>
          <w:szCs w:val="21"/>
          <w:lang w:val="en-US" w:eastAsia="zh-CN"/>
        </w:rPr>
        <w:t>在打开容器的正上方操作。</w:t>
      </w:r>
    </w:p>
    <w:p w14:paraId="0280834C">
      <w:pPr>
        <w:pStyle w:val="79"/>
        <w:spacing w:before="0" w:beforeLines="0" w:after="0" w:afterLines="0"/>
      </w:pPr>
      <w:r>
        <w:rPr>
          <w:rFonts w:hint="default" w:ascii="Times New Roman" w:hAnsi="Times New Roman" w:cs="Times New Roman"/>
          <w:color w:val="auto"/>
          <w:szCs w:val="21"/>
          <w:lang w:val="en-US" w:eastAsia="zh-CN"/>
        </w:rPr>
        <w:t>加液时如吸管碰到瓶口、瓶外，则立即弃用，更换另一支无菌吸管继续实验。</w:t>
      </w:r>
    </w:p>
    <w:p w14:paraId="6CD3FDEE">
      <w:pPr>
        <w:pStyle w:val="79"/>
        <w:spacing w:before="0" w:beforeLines="0" w:after="0" w:afterLines="0"/>
      </w:pPr>
      <w:r>
        <w:rPr>
          <w:rFonts w:hint="eastAsia" w:cs="Times New Roman"/>
          <w:color w:val="auto"/>
          <w:szCs w:val="21"/>
          <w:lang w:val="en-US" w:eastAsia="zh-CN"/>
        </w:rPr>
        <w:t>拆开任何一次性使用无菌耗材都须在超净工作台内完成，并保证不与任何物品发生触碰。</w:t>
      </w:r>
    </w:p>
    <w:p w14:paraId="1A5DE307">
      <w:pPr>
        <w:pStyle w:val="79"/>
        <w:spacing w:before="0" w:beforeLines="0" w:after="0" w:afterLines="0"/>
      </w:pPr>
      <w:r>
        <w:rPr>
          <w:rFonts w:hint="eastAsia" w:cs="Times New Roman"/>
          <w:color w:val="auto"/>
          <w:szCs w:val="21"/>
          <w:lang w:val="en-US" w:eastAsia="zh-CN"/>
        </w:rPr>
        <w:t>每次实验均应随行空白对照，同时进行工作台沉降菌在线监测。</w:t>
      </w:r>
    </w:p>
    <w:p w14:paraId="25B73833">
      <w:pPr>
        <w:pStyle w:val="79"/>
        <w:spacing w:before="0" w:beforeLines="0" w:after="0" w:afterLines="0"/>
      </w:pPr>
      <w:r>
        <w:rPr>
          <w:rFonts w:hint="default" w:ascii="Times New Roman" w:hAnsi="Times New Roman" w:cs="Times New Roman"/>
          <w:color w:val="auto"/>
          <w:szCs w:val="21"/>
          <w:lang w:val="en-US" w:eastAsia="zh-CN"/>
        </w:rPr>
        <w:t>实验结束，将实验物品带出</w:t>
      </w:r>
      <w:r>
        <w:rPr>
          <w:rFonts w:hint="eastAsia"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w:t>
      </w:r>
      <w:r>
        <w:rPr>
          <w:rFonts w:hint="eastAsia" w:cs="Times New Roman"/>
          <w:color w:val="auto"/>
          <w:szCs w:val="21"/>
          <w:lang w:val="en-US" w:eastAsia="zh-CN"/>
        </w:rPr>
        <w:t>对工作台面和地面进行消毒，达到自净时间后关闭空气净化系统</w:t>
      </w:r>
      <w:r>
        <w:rPr>
          <w:rFonts w:hint="default" w:ascii="Times New Roman" w:hAnsi="Times New Roman" w:cs="Times New Roman"/>
          <w:color w:val="auto"/>
          <w:szCs w:val="21"/>
          <w:lang w:val="en-US" w:eastAsia="zh-CN"/>
        </w:rPr>
        <w:t>。</w:t>
      </w:r>
    </w:p>
    <w:p w14:paraId="6E13F3CF">
      <w:pPr>
        <w:pStyle w:val="79"/>
        <w:spacing w:before="0" w:beforeLines="0" w:after="0" w:afterLines="0"/>
      </w:pPr>
      <w:r>
        <w:rPr>
          <w:rFonts w:hint="eastAsia" w:ascii="Times New Roman" w:hAnsi="Times New Roman" w:cs="Times New Roman"/>
          <w:color w:val="auto"/>
          <w:szCs w:val="21"/>
          <w:lang w:val="en-US" w:eastAsia="zh-CN"/>
        </w:rPr>
        <w:t>染菌</w:t>
      </w:r>
      <w:r>
        <w:rPr>
          <w:rFonts w:hint="default" w:ascii="Times New Roman" w:hAnsi="Times New Roman" w:cs="Times New Roman"/>
          <w:color w:val="auto"/>
          <w:szCs w:val="21"/>
          <w:lang w:val="en-US" w:eastAsia="zh-CN"/>
        </w:rPr>
        <w:t>的吸管、玻片等器材应及时置于盛有消毒剂的消毒桶内消毒</w:t>
      </w:r>
      <w:r>
        <w:rPr>
          <w:rFonts w:hint="eastAsia" w:cs="Times New Roman"/>
          <w:color w:val="auto"/>
          <w:szCs w:val="21"/>
          <w:lang w:val="en-US" w:eastAsia="zh-CN"/>
        </w:rPr>
        <w:t>，待实验结束后进行高压蒸汽灭菌（121</w:t>
      </w:r>
      <w:r>
        <w:rPr>
          <w:rFonts w:hint="eastAsia" w:ascii="宋体" w:hAnsi="宋体" w:eastAsia="宋体" w:cs="宋体"/>
          <w:color w:val="auto"/>
          <w:szCs w:val="21"/>
          <w:lang w:val="en-US" w:eastAsia="zh-CN"/>
        </w:rPr>
        <w:t>℃</w:t>
      </w:r>
      <w:r>
        <w:rPr>
          <w:rFonts w:hint="eastAsia" w:cs="Times New Roman"/>
          <w:color w:val="auto"/>
          <w:szCs w:val="21"/>
          <w:lang w:val="en-US" w:eastAsia="zh-CN"/>
        </w:rPr>
        <w:t>，30min）处理</w:t>
      </w:r>
      <w:r>
        <w:rPr>
          <w:rFonts w:hint="default" w:ascii="Times New Roman" w:hAnsi="Times New Roman" w:cs="Times New Roman"/>
          <w:color w:val="auto"/>
          <w:szCs w:val="21"/>
          <w:lang w:val="en-US" w:eastAsia="zh-CN"/>
        </w:rPr>
        <w:t>。</w:t>
      </w:r>
    </w:p>
    <w:p w14:paraId="3BCAF258">
      <w:pPr>
        <w:pStyle w:val="73"/>
        <w:spacing w:before="312" w:after="312"/>
      </w:pPr>
      <w:r>
        <w:rPr>
          <w:rFonts w:hint="eastAsia"/>
          <w:lang w:val="en-US" w:eastAsia="zh-CN"/>
        </w:rPr>
        <w:t>记录</w:t>
      </w:r>
    </w:p>
    <w:p w14:paraId="5B6AAC15">
      <w:pPr>
        <w:pStyle w:val="79"/>
        <w:spacing w:before="0" w:beforeLines="0" w:after="0" w:afterLines="0"/>
      </w:pPr>
      <w:r>
        <w:rPr>
          <w:rFonts w:hint="eastAsia" w:ascii="宋体" w:hAnsi="Times New Roman" w:eastAsia="宋体" w:cs="Times New Roman"/>
          <w:b w:val="0"/>
          <w:bCs w:val="0"/>
          <w:color w:val="auto"/>
          <w:kern w:val="0"/>
          <w:sz w:val="21"/>
          <w:szCs w:val="21"/>
        </w:rPr>
        <w:t>实验记录至少应包括以下内容：</w:t>
      </w:r>
    </w:p>
    <w:p w14:paraId="65726DF8">
      <w:pPr>
        <w:pStyle w:val="79"/>
        <w:numPr>
          <w:ilvl w:val="0"/>
          <w:numId w:val="19"/>
        </w:numPr>
        <w:spacing w:before="0" w:beforeLines="0" w:after="0" w:afterLines="0"/>
        <w:ind w:left="420" w:leftChars="200" w:firstLine="0" w:firstLineChars="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实</w:t>
      </w:r>
      <w:r>
        <w:rPr>
          <w:rFonts w:hint="eastAsia" w:ascii="Times New Roman" w:hAnsi="Times New Roman" w:cs="Times New Roman"/>
          <w:color w:val="auto"/>
          <w:szCs w:val="20"/>
        </w:rPr>
        <w:t>验日期</w:t>
      </w:r>
    </w:p>
    <w:p w14:paraId="531AFB66">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cs="Times New Roman"/>
          <w:b w:val="0"/>
          <w:bCs w:val="0"/>
          <w:color w:val="auto"/>
          <w:kern w:val="0"/>
          <w:sz w:val="21"/>
          <w:szCs w:val="21"/>
          <w:lang w:val="en-US" w:eastAsia="zh-CN"/>
        </w:rPr>
        <w:t xml:space="preserve"> </w:t>
      </w:r>
      <w:r>
        <w:rPr>
          <w:rFonts w:hint="eastAsia" w:ascii="宋体" w:cs="Times New Roman"/>
          <w:b w:val="0"/>
          <w:bCs w:val="0"/>
          <w:color w:val="auto"/>
          <w:kern w:val="0"/>
          <w:sz w:val="21"/>
          <w:szCs w:val="21"/>
          <w:lang w:eastAsia="zh-CN"/>
        </w:rPr>
        <w:t>样</w:t>
      </w:r>
      <w:r>
        <w:rPr>
          <w:rFonts w:hint="eastAsia" w:ascii="宋体" w:hAnsi="Times New Roman" w:eastAsia="宋体" w:cs="Times New Roman"/>
          <w:b w:val="0"/>
          <w:bCs w:val="0"/>
          <w:color w:val="auto"/>
          <w:kern w:val="0"/>
          <w:sz w:val="21"/>
          <w:szCs w:val="21"/>
        </w:rPr>
        <w:t>品名称</w:t>
      </w:r>
    </w:p>
    <w:p w14:paraId="4EB1AD58">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实验人员姓名</w:t>
      </w:r>
    </w:p>
    <w:p w14:paraId="73E3D71F">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标准操作规程编号或方法</w:t>
      </w:r>
    </w:p>
    <w:p w14:paraId="2843B6AF">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关键的实验设备</w:t>
      </w:r>
      <w:r>
        <w:rPr>
          <w:rFonts w:hint="eastAsia" w:hAnsi="Times New Roman" w:cs="Times New Roman"/>
          <w:b w:val="0"/>
          <w:bCs w:val="0"/>
          <w:color w:val="auto"/>
          <w:kern w:val="0"/>
          <w:sz w:val="21"/>
          <w:szCs w:val="21"/>
          <w:lang w:eastAsia="zh-CN"/>
        </w:rPr>
        <w:t>信息</w:t>
      </w:r>
    </w:p>
    <w:p w14:paraId="1172721A">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实验结果</w:t>
      </w:r>
    </w:p>
    <w:p w14:paraId="61CA4609">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实验参数（如环境、设备、菌种、培养基和批号以及培养温度）</w:t>
      </w:r>
    </w:p>
    <w:p w14:paraId="06836161">
      <w:pPr>
        <w:pStyle w:val="79"/>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ascii="宋体" w:hAnsi="Times New Roman" w:eastAsia="宋体" w:cs="Times New Roman"/>
          <w:b w:val="0"/>
          <w:bCs w:val="0"/>
          <w:color w:val="auto"/>
          <w:kern w:val="0"/>
          <w:sz w:val="21"/>
          <w:szCs w:val="21"/>
        </w:rPr>
        <w:t>复核人签名</w:t>
      </w:r>
    </w:p>
    <w:p w14:paraId="52173ACA">
      <w:pPr>
        <w:pStyle w:val="79"/>
        <w:spacing w:before="0" w:beforeLines="0" w:after="0" w:afterLines="0"/>
        <w:rPr>
          <w:rFonts w:hint="eastAsia" w:ascii="Times New Roman" w:hAnsi="Times New Roman" w:cs="Times New Roman"/>
          <w:color w:val="auto"/>
          <w:szCs w:val="20"/>
        </w:rPr>
      </w:pPr>
      <w:r>
        <w:rPr>
          <w:rFonts w:hint="eastAsia" w:ascii="宋体" w:hAnsi="Times New Roman" w:eastAsia="宋体" w:cs="Times New Roman"/>
          <w:b w:val="0"/>
          <w:bCs w:val="0"/>
          <w:color w:val="auto"/>
          <w:kern w:val="0"/>
          <w:sz w:val="21"/>
          <w:szCs w:val="21"/>
        </w:rPr>
        <w:t>水浴</w:t>
      </w:r>
      <w:r>
        <w:rPr>
          <w:rFonts w:hint="eastAsia" w:ascii="宋体" w:cs="Times New Roman"/>
          <w:b w:val="0"/>
          <w:bCs w:val="0"/>
          <w:color w:val="auto"/>
          <w:kern w:val="0"/>
          <w:sz w:val="21"/>
          <w:szCs w:val="21"/>
          <w:lang w:eastAsia="zh-CN"/>
        </w:rPr>
        <w:t>锅</w:t>
      </w:r>
      <w:r>
        <w:rPr>
          <w:rFonts w:hint="eastAsia" w:ascii="宋体" w:hAnsi="Times New Roman" w:eastAsia="宋体" w:cs="Times New Roman"/>
          <w:b w:val="0"/>
          <w:bCs w:val="0"/>
          <w:color w:val="auto"/>
          <w:kern w:val="0"/>
          <w:sz w:val="21"/>
          <w:szCs w:val="21"/>
        </w:rPr>
        <w:t>、培养箱、</w:t>
      </w:r>
      <w:r>
        <w:rPr>
          <w:rFonts w:hint="eastAsia" w:hAnsi="Times New Roman" w:cs="Times New Roman"/>
          <w:b w:val="0"/>
          <w:bCs w:val="0"/>
          <w:color w:val="auto"/>
          <w:kern w:val="0"/>
          <w:sz w:val="21"/>
          <w:szCs w:val="21"/>
          <w:lang w:eastAsia="zh-CN"/>
        </w:rPr>
        <w:t>高压蒸汽</w:t>
      </w:r>
      <w:r>
        <w:rPr>
          <w:rFonts w:hint="eastAsia" w:ascii="宋体" w:hAnsi="Times New Roman" w:eastAsia="宋体" w:cs="Times New Roman"/>
          <w:b w:val="0"/>
          <w:bCs w:val="0"/>
          <w:color w:val="auto"/>
          <w:kern w:val="0"/>
          <w:sz w:val="21"/>
          <w:szCs w:val="21"/>
        </w:rPr>
        <w:t>灭菌器</w:t>
      </w:r>
      <w:r>
        <w:rPr>
          <w:rFonts w:hint="eastAsia" w:ascii="宋体" w:cs="Times New Roman"/>
          <w:b w:val="0"/>
          <w:bCs w:val="0"/>
          <w:color w:val="auto"/>
          <w:kern w:val="0"/>
          <w:sz w:val="21"/>
          <w:szCs w:val="21"/>
          <w:lang w:eastAsia="zh-CN"/>
        </w:rPr>
        <w:t>的</w:t>
      </w:r>
      <w:r>
        <w:rPr>
          <w:rFonts w:hint="eastAsia" w:ascii="宋体" w:hAnsi="Times New Roman" w:eastAsia="宋体" w:cs="Times New Roman"/>
          <w:b w:val="0"/>
          <w:bCs w:val="0"/>
          <w:color w:val="auto"/>
          <w:kern w:val="0"/>
          <w:sz w:val="21"/>
          <w:szCs w:val="21"/>
        </w:rPr>
        <w:t>温度必须记录，且具有追溯性</w:t>
      </w:r>
      <w:r>
        <w:rPr>
          <w:rFonts w:hint="eastAsia" w:hAnsi="Times New Roman" w:cs="Times New Roman"/>
          <w:b w:val="0"/>
          <w:bCs w:val="0"/>
          <w:color w:val="auto"/>
          <w:kern w:val="0"/>
          <w:sz w:val="21"/>
          <w:szCs w:val="21"/>
          <w:lang w:eastAsia="zh-CN"/>
        </w:rPr>
        <w:t>。</w:t>
      </w:r>
    </w:p>
    <w:p w14:paraId="63E4E515">
      <w:pPr>
        <w:pStyle w:val="79"/>
        <w:spacing w:before="0" w:beforeLines="0" w:after="0" w:afterLines="0"/>
        <w:rPr>
          <w:rFonts w:hint="eastAsia" w:ascii="Times New Roman" w:hAnsi="Times New Roman" w:cs="Times New Roman"/>
          <w:color w:val="auto"/>
          <w:szCs w:val="20"/>
        </w:rPr>
      </w:pPr>
      <w:r>
        <w:rPr>
          <w:rFonts w:hint="eastAsia" w:ascii="宋体" w:hAnsi="Times New Roman" w:eastAsia="宋体" w:cs="Times New Roman"/>
          <w:b w:val="0"/>
          <w:bCs w:val="0"/>
          <w:color w:val="auto"/>
          <w:kern w:val="0"/>
          <w:sz w:val="21"/>
          <w:szCs w:val="21"/>
        </w:rPr>
        <w:t>实验记录的修改应可追溯到前一个版本，并保存原始及修改后的数据和文档，包括修改日期、修改内容和修改人员</w:t>
      </w:r>
      <w:r>
        <w:rPr>
          <w:rFonts w:hint="eastAsia" w:hAnsi="Times New Roman" w:cs="Times New Roman"/>
          <w:b w:val="0"/>
          <w:bCs w:val="0"/>
          <w:color w:val="auto"/>
          <w:kern w:val="0"/>
          <w:sz w:val="21"/>
          <w:szCs w:val="21"/>
          <w:lang w:eastAsia="zh-CN"/>
        </w:rPr>
        <w:t>。</w:t>
      </w:r>
    </w:p>
    <w:p w14:paraId="78A97A4C">
      <w:pPr>
        <w:pStyle w:val="79"/>
        <w:numPr>
          <w:ilvl w:val="1"/>
          <w:numId w:val="0"/>
        </w:numPr>
        <w:spacing w:before="0" w:beforeLines="0" w:after="0" w:afterLines="0"/>
        <w:ind w:leftChars="0"/>
        <w:rPr>
          <w:rFonts w:hint="eastAsia" w:eastAsia="宋体"/>
          <w:lang w:val="en-US" w:eastAsia="zh-CN"/>
        </w:rPr>
      </w:pPr>
    </w:p>
    <w:p w14:paraId="4FE89C69">
      <w:pPr>
        <w:pStyle w:val="79"/>
        <w:numPr>
          <w:ilvl w:val="1"/>
          <w:numId w:val="0"/>
        </w:numPr>
        <w:spacing w:before="0" w:beforeLines="0" w:after="0" w:afterLines="0"/>
        <w:ind w:leftChars="0"/>
        <w:rPr>
          <w:rFonts w:hint="eastAsia" w:eastAsia="宋体"/>
          <w:lang w:val="en-US" w:eastAsia="zh-CN"/>
        </w:rPr>
      </w:pPr>
    </w:p>
    <w:p w14:paraId="3DABB9A9">
      <w:pPr>
        <w:pStyle w:val="79"/>
        <w:numPr>
          <w:ilvl w:val="1"/>
          <w:numId w:val="0"/>
        </w:numPr>
        <w:spacing w:before="0" w:beforeLines="0" w:after="0" w:afterLines="0"/>
        <w:ind w:leftChars="0"/>
        <w:rPr>
          <w:rFonts w:hint="eastAsia" w:eastAsia="宋体"/>
          <w:lang w:val="en-US" w:eastAsia="zh-CN"/>
        </w:rPr>
      </w:pPr>
    </w:p>
    <w:p w14:paraId="2E945293">
      <w:pPr>
        <w:pStyle w:val="79"/>
        <w:numPr>
          <w:ilvl w:val="1"/>
          <w:numId w:val="0"/>
        </w:numPr>
        <w:spacing w:before="0" w:beforeLines="0" w:after="0" w:afterLines="0"/>
        <w:ind w:leftChars="0"/>
        <w:rPr>
          <w:rFonts w:hint="eastAsia" w:eastAsia="宋体"/>
          <w:lang w:val="en-US" w:eastAsia="zh-CN"/>
        </w:rPr>
      </w:pPr>
    </w:p>
    <w:p w14:paraId="5E74B10E">
      <w:pPr>
        <w:pStyle w:val="79"/>
        <w:numPr>
          <w:ilvl w:val="1"/>
          <w:numId w:val="0"/>
        </w:numPr>
        <w:spacing w:before="0" w:beforeLines="0" w:after="0" w:afterLines="0"/>
        <w:ind w:leftChars="0"/>
        <w:rPr>
          <w:rFonts w:hint="eastAsia" w:eastAsia="宋体"/>
          <w:lang w:val="en-US" w:eastAsia="zh-CN"/>
        </w:rPr>
      </w:pPr>
    </w:p>
    <w:p w14:paraId="1418B6CC">
      <w:pPr>
        <w:pStyle w:val="79"/>
        <w:numPr>
          <w:ilvl w:val="1"/>
          <w:numId w:val="0"/>
        </w:numPr>
        <w:spacing w:before="0" w:beforeLines="0" w:after="0" w:afterLines="0"/>
        <w:ind w:leftChars="0"/>
        <w:rPr>
          <w:rFonts w:hint="eastAsia" w:eastAsia="宋体"/>
          <w:lang w:val="en-US" w:eastAsia="zh-CN"/>
        </w:rPr>
      </w:pPr>
    </w:p>
    <w:p w14:paraId="6A15CC72">
      <w:pPr>
        <w:pStyle w:val="79"/>
        <w:numPr>
          <w:ilvl w:val="1"/>
          <w:numId w:val="0"/>
        </w:numPr>
        <w:spacing w:before="0" w:beforeLines="0" w:after="0" w:afterLines="0"/>
        <w:ind w:leftChars="0"/>
        <w:rPr>
          <w:rFonts w:hint="eastAsia" w:eastAsia="宋体"/>
          <w:lang w:val="en-US" w:eastAsia="zh-CN"/>
        </w:rPr>
      </w:pPr>
    </w:p>
    <w:p w14:paraId="64EF6FF9">
      <w:pPr>
        <w:pStyle w:val="79"/>
        <w:numPr>
          <w:ilvl w:val="1"/>
          <w:numId w:val="0"/>
        </w:numPr>
        <w:spacing w:before="0" w:beforeLines="0" w:after="0" w:afterLines="0"/>
        <w:ind w:leftChars="0"/>
        <w:rPr>
          <w:rFonts w:hint="eastAsia" w:eastAsia="宋体"/>
          <w:lang w:val="en-US" w:eastAsia="zh-CN"/>
        </w:rPr>
      </w:pPr>
    </w:p>
    <w:p w14:paraId="036ED261">
      <w:pPr>
        <w:pStyle w:val="79"/>
        <w:numPr>
          <w:ilvl w:val="1"/>
          <w:numId w:val="0"/>
        </w:numPr>
        <w:spacing w:before="0" w:beforeLines="0" w:after="0" w:afterLines="0"/>
        <w:ind w:leftChars="0"/>
        <w:rPr>
          <w:rFonts w:hint="eastAsia" w:eastAsia="宋体"/>
          <w:lang w:val="en-US" w:eastAsia="zh-CN"/>
        </w:rPr>
      </w:pPr>
    </w:p>
    <w:p w14:paraId="4FC387D9">
      <w:pPr>
        <w:pStyle w:val="79"/>
        <w:numPr>
          <w:ilvl w:val="1"/>
          <w:numId w:val="0"/>
        </w:numPr>
        <w:spacing w:before="0" w:beforeLines="0" w:after="0" w:afterLines="0"/>
        <w:ind w:leftChars="0"/>
        <w:rPr>
          <w:rFonts w:hint="eastAsia" w:eastAsia="宋体"/>
          <w:lang w:val="en-US" w:eastAsia="zh-CN"/>
        </w:rPr>
      </w:pPr>
    </w:p>
    <w:p w14:paraId="3BA31DDE">
      <w:pPr>
        <w:pStyle w:val="79"/>
        <w:numPr>
          <w:ilvl w:val="1"/>
          <w:numId w:val="0"/>
        </w:numPr>
        <w:spacing w:before="0" w:beforeLines="0" w:after="0" w:afterLines="0"/>
        <w:ind w:leftChars="0"/>
        <w:rPr>
          <w:rFonts w:hint="eastAsia" w:eastAsia="宋体"/>
          <w:lang w:val="en-US" w:eastAsia="zh-CN"/>
        </w:rPr>
      </w:pPr>
    </w:p>
    <w:p w14:paraId="1952AB62">
      <w:pPr>
        <w:pStyle w:val="79"/>
        <w:numPr>
          <w:ilvl w:val="1"/>
          <w:numId w:val="0"/>
        </w:numPr>
        <w:spacing w:before="0" w:beforeLines="0" w:after="0" w:afterLines="0"/>
        <w:ind w:leftChars="0"/>
        <w:rPr>
          <w:rFonts w:hint="eastAsia" w:eastAsia="宋体"/>
          <w:lang w:val="en-US" w:eastAsia="zh-CN"/>
        </w:rPr>
      </w:pPr>
    </w:p>
    <w:p w14:paraId="2C6BB647">
      <w:pPr>
        <w:pStyle w:val="79"/>
        <w:numPr>
          <w:ilvl w:val="1"/>
          <w:numId w:val="0"/>
        </w:numPr>
        <w:spacing w:before="0" w:beforeLines="0" w:after="0" w:afterLines="0"/>
        <w:ind w:leftChars="0"/>
        <w:rPr>
          <w:rFonts w:hint="eastAsia" w:eastAsia="宋体"/>
          <w:lang w:val="en-US" w:eastAsia="zh-CN"/>
        </w:rPr>
      </w:pPr>
    </w:p>
    <w:p w14:paraId="2A4BD907">
      <w:pPr>
        <w:pStyle w:val="79"/>
        <w:numPr>
          <w:ilvl w:val="1"/>
          <w:numId w:val="0"/>
        </w:numPr>
        <w:spacing w:before="0" w:beforeLines="0" w:after="0" w:afterLines="0"/>
        <w:ind w:leftChars="0"/>
        <w:rPr>
          <w:rFonts w:hint="eastAsia" w:eastAsia="宋体"/>
          <w:lang w:val="en-US" w:eastAsia="zh-CN"/>
        </w:rPr>
      </w:pPr>
    </w:p>
    <w:p w14:paraId="4B4A6A9A">
      <w:pPr>
        <w:pStyle w:val="79"/>
        <w:numPr>
          <w:ilvl w:val="1"/>
          <w:numId w:val="0"/>
        </w:numPr>
        <w:spacing w:before="0" w:beforeLines="0" w:after="0" w:afterLines="0"/>
        <w:ind w:leftChars="0"/>
        <w:rPr>
          <w:rFonts w:hint="eastAsia" w:eastAsia="宋体"/>
          <w:lang w:val="en-US" w:eastAsia="zh-CN"/>
        </w:rPr>
      </w:pPr>
    </w:p>
    <w:p w14:paraId="4E419670">
      <w:pPr>
        <w:pStyle w:val="79"/>
        <w:numPr>
          <w:ilvl w:val="1"/>
          <w:numId w:val="0"/>
        </w:numPr>
        <w:spacing w:before="0" w:beforeLines="0" w:after="0" w:afterLines="0"/>
        <w:ind w:leftChars="0"/>
        <w:rPr>
          <w:rFonts w:hint="eastAsia" w:eastAsia="宋体"/>
          <w:lang w:val="en-US" w:eastAsia="zh-CN"/>
        </w:rPr>
      </w:pPr>
    </w:p>
    <w:p w14:paraId="501D3439">
      <w:pPr>
        <w:pStyle w:val="79"/>
        <w:numPr>
          <w:ilvl w:val="1"/>
          <w:numId w:val="0"/>
        </w:numPr>
        <w:spacing w:before="0" w:beforeLines="0" w:after="0" w:afterLines="0"/>
        <w:ind w:leftChars="0"/>
        <w:rPr>
          <w:rFonts w:hint="eastAsia" w:eastAsia="宋体"/>
          <w:lang w:val="en-US" w:eastAsia="zh-CN"/>
        </w:rPr>
      </w:pPr>
    </w:p>
    <w:p w14:paraId="23C56C7C">
      <w:pPr>
        <w:pStyle w:val="79"/>
        <w:numPr>
          <w:ilvl w:val="1"/>
          <w:numId w:val="0"/>
        </w:numPr>
        <w:spacing w:before="0" w:beforeLines="0" w:after="0" w:afterLines="0"/>
        <w:ind w:leftChars="0"/>
        <w:rPr>
          <w:rFonts w:hint="eastAsia" w:eastAsia="宋体"/>
          <w:lang w:val="en-US" w:eastAsia="zh-CN"/>
        </w:rPr>
      </w:pPr>
    </w:p>
    <w:p w14:paraId="6F7F3BC2">
      <w:pPr>
        <w:pStyle w:val="79"/>
        <w:numPr>
          <w:ilvl w:val="1"/>
          <w:numId w:val="0"/>
        </w:numPr>
        <w:spacing w:before="0" w:beforeLines="0" w:after="0" w:afterLines="0"/>
        <w:ind w:leftChars="0"/>
        <w:rPr>
          <w:rFonts w:hint="eastAsia" w:eastAsia="宋体"/>
          <w:lang w:val="en-US" w:eastAsia="zh-CN"/>
        </w:rPr>
      </w:pPr>
    </w:p>
    <w:p w14:paraId="1DFB27D5">
      <w:pPr>
        <w:pStyle w:val="79"/>
        <w:numPr>
          <w:ilvl w:val="1"/>
          <w:numId w:val="0"/>
        </w:numPr>
        <w:spacing w:before="0" w:beforeLines="0" w:after="0" w:afterLines="0"/>
        <w:ind w:leftChars="0"/>
        <w:rPr>
          <w:rFonts w:hint="eastAsia" w:eastAsia="宋体"/>
          <w:lang w:val="en-US" w:eastAsia="zh-CN"/>
        </w:rPr>
      </w:pPr>
    </w:p>
    <w:p w14:paraId="28B428CB">
      <w:pPr>
        <w:pStyle w:val="79"/>
        <w:numPr>
          <w:ilvl w:val="1"/>
          <w:numId w:val="0"/>
        </w:numPr>
        <w:spacing w:before="0" w:beforeLines="0" w:after="0" w:afterLines="0"/>
        <w:ind w:leftChars="0"/>
        <w:rPr>
          <w:rFonts w:hint="eastAsia" w:eastAsia="宋体"/>
          <w:lang w:val="en-US" w:eastAsia="zh-CN"/>
        </w:rPr>
      </w:pPr>
    </w:p>
    <w:p w14:paraId="1D950D71">
      <w:pPr>
        <w:pStyle w:val="79"/>
        <w:numPr>
          <w:ilvl w:val="1"/>
          <w:numId w:val="0"/>
        </w:numPr>
        <w:spacing w:before="0" w:beforeLines="0" w:after="0" w:afterLines="0"/>
        <w:ind w:leftChars="0"/>
        <w:rPr>
          <w:rFonts w:hint="eastAsia" w:eastAsia="宋体"/>
          <w:lang w:val="en-US" w:eastAsia="zh-CN"/>
        </w:rPr>
      </w:pPr>
    </w:p>
    <w:p w14:paraId="471C4FCA">
      <w:pPr>
        <w:pStyle w:val="79"/>
        <w:numPr>
          <w:ilvl w:val="1"/>
          <w:numId w:val="0"/>
        </w:numPr>
        <w:spacing w:before="0" w:beforeLines="0" w:after="0" w:afterLines="0"/>
        <w:ind w:leftChars="0"/>
        <w:rPr>
          <w:rFonts w:hint="eastAsia" w:eastAsia="宋体"/>
          <w:lang w:val="en-US" w:eastAsia="zh-CN"/>
        </w:rPr>
      </w:pPr>
    </w:p>
    <w:p w14:paraId="6A2ECE26">
      <w:pPr>
        <w:pStyle w:val="79"/>
        <w:numPr>
          <w:ilvl w:val="1"/>
          <w:numId w:val="0"/>
        </w:numPr>
        <w:spacing w:before="0" w:beforeLines="0" w:after="0" w:afterLines="0"/>
        <w:ind w:leftChars="0"/>
        <w:rPr>
          <w:rFonts w:hint="eastAsia" w:eastAsia="宋体"/>
          <w:lang w:val="en-US" w:eastAsia="zh-CN"/>
        </w:rPr>
      </w:pPr>
    </w:p>
    <w:p w14:paraId="3A138053">
      <w:pPr>
        <w:pStyle w:val="79"/>
        <w:numPr>
          <w:ilvl w:val="1"/>
          <w:numId w:val="0"/>
        </w:numPr>
        <w:spacing w:before="0" w:beforeLines="0" w:after="0" w:afterLines="0"/>
        <w:ind w:leftChars="0"/>
        <w:rPr>
          <w:rFonts w:hint="eastAsia" w:eastAsia="宋体"/>
          <w:lang w:val="en-US" w:eastAsia="zh-CN"/>
        </w:rPr>
      </w:pPr>
    </w:p>
    <w:p w14:paraId="3F95D071">
      <w:pPr>
        <w:pStyle w:val="79"/>
        <w:numPr>
          <w:ilvl w:val="1"/>
          <w:numId w:val="0"/>
        </w:numPr>
        <w:spacing w:before="0" w:beforeLines="0" w:after="0" w:afterLines="0"/>
        <w:ind w:leftChars="0"/>
        <w:rPr>
          <w:rFonts w:hint="eastAsia" w:eastAsia="宋体"/>
          <w:lang w:val="en-US" w:eastAsia="zh-CN"/>
        </w:rPr>
      </w:pPr>
    </w:p>
    <w:p w14:paraId="4BEC03C1">
      <w:pPr>
        <w:pStyle w:val="79"/>
        <w:numPr>
          <w:ilvl w:val="1"/>
          <w:numId w:val="0"/>
        </w:numPr>
        <w:spacing w:before="0" w:beforeLines="0" w:after="0" w:afterLines="0"/>
        <w:ind w:leftChars="0"/>
        <w:rPr>
          <w:rFonts w:hint="eastAsia" w:eastAsia="宋体"/>
          <w:lang w:val="en-US" w:eastAsia="zh-CN"/>
        </w:rPr>
      </w:pPr>
    </w:p>
    <w:p w14:paraId="34E2F3FF">
      <w:pPr>
        <w:pStyle w:val="79"/>
        <w:numPr>
          <w:ilvl w:val="1"/>
          <w:numId w:val="0"/>
        </w:numPr>
        <w:spacing w:before="0" w:beforeLines="0" w:after="0" w:afterLines="0"/>
        <w:ind w:leftChars="0"/>
        <w:rPr>
          <w:rFonts w:hint="eastAsia" w:eastAsia="宋体"/>
          <w:lang w:val="en-US" w:eastAsia="zh-CN"/>
        </w:rPr>
      </w:pPr>
    </w:p>
    <w:p w14:paraId="6801F852">
      <w:pPr>
        <w:pStyle w:val="79"/>
        <w:numPr>
          <w:ilvl w:val="1"/>
          <w:numId w:val="0"/>
        </w:numPr>
        <w:spacing w:before="0" w:beforeLines="0" w:after="0" w:afterLines="0"/>
        <w:ind w:leftChars="0"/>
        <w:rPr>
          <w:rFonts w:hint="eastAsia" w:eastAsia="宋体"/>
          <w:lang w:val="en-US" w:eastAsia="zh-CN"/>
        </w:rPr>
      </w:pPr>
    </w:p>
    <w:p w14:paraId="4ACF913C">
      <w:pPr>
        <w:pStyle w:val="79"/>
        <w:numPr>
          <w:ilvl w:val="1"/>
          <w:numId w:val="0"/>
        </w:numPr>
        <w:spacing w:before="0" w:beforeLines="0" w:after="0" w:afterLines="0"/>
        <w:ind w:leftChars="0"/>
        <w:rPr>
          <w:rFonts w:hint="eastAsia" w:eastAsia="宋体"/>
          <w:lang w:val="en-US" w:eastAsia="zh-CN"/>
        </w:rPr>
      </w:pPr>
    </w:p>
    <w:p w14:paraId="0F56C27B">
      <w:pPr>
        <w:pStyle w:val="79"/>
        <w:numPr>
          <w:ilvl w:val="1"/>
          <w:numId w:val="0"/>
        </w:numPr>
        <w:spacing w:before="0" w:beforeLines="0" w:after="0" w:afterLines="0"/>
        <w:ind w:leftChars="0"/>
        <w:rPr>
          <w:rFonts w:hint="eastAsia" w:eastAsia="宋体"/>
          <w:lang w:val="en-US" w:eastAsia="zh-CN"/>
        </w:rPr>
      </w:pPr>
    </w:p>
    <w:p w14:paraId="61D2B43B">
      <w:pPr>
        <w:pStyle w:val="79"/>
        <w:numPr>
          <w:ilvl w:val="1"/>
          <w:numId w:val="0"/>
        </w:numPr>
        <w:spacing w:before="0" w:beforeLines="0" w:after="0" w:afterLines="0"/>
        <w:ind w:leftChars="0"/>
        <w:rPr>
          <w:rFonts w:hint="eastAsia" w:eastAsia="宋体"/>
          <w:lang w:val="en-US" w:eastAsia="zh-CN"/>
        </w:rPr>
      </w:pPr>
    </w:p>
    <w:p w14:paraId="14F6EA9E">
      <w:pPr>
        <w:pStyle w:val="79"/>
        <w:numPr>
          <w:ilvl w:val="1"/>
          <w:numId w:val="0"/>
        </w:numPr>
        <w:spacing w:before="0" w:beforeLines="0" w:after="0" w:afterLines="0"/>
        <w:ind w:leftChars="0"/>
        <w:rPr>
          <w:rFonts w:hint="eastAsia" w:eastAsia="宋体"/>
          <w:lang w:val="en-US" w:eastAsia="zh-CN"/>
        </w:rPr>
      </w:pPr>
    </w:p>
    <w:p w14:paraId="1F4CEF10">
      <w:pPr>
        <w:pStyle w:val="79"/>
        <w:numPr>
          <w:ilvl w:val="1"/>
          <w:numId w:val="0"/>
        </w:numPr>
        <w:spacing w:before="0" w:beforeLines="0" w:after="0" w:afterLines="0"/>
        <w:ind w:leftChars="0"/>
        <w:rPr>
          <w:rFonts w:hint="eastAsia" w:eastAsia="宋体"/>
          <w:lang w:val="en-US" w:eastAsia="zh-CN"/>
        </w:rPr>
      </w:pPr>
    </w:p>
    <w:p w14:paraId="02D7F6C8">
      <w:pPr>
        <w:pStyle w:val="79"/>
        <w:numPr>
          <w:ilvl w:val="1"/>
          <w:numId w:val="0"/>
        </w:numPr>
        <w:spacing w:before="0" w:beforeLines="0" w:after="0" w:afterLines="0"/>
        <w:ind w:leftChars="0"/>
        <w:rPr>
          <w:rFonts w:hint="eastAsia" w:eastAsia="宋体"/>
          <w:lang w:val="en-US" w:eastAsia="zh-CN"/>
        </w:rPr>
      </w:pPr>
    </w:p>
    <w:p w14:paraId="09716339">
      <w:pPr>
        <w:pStyle w:val="79"/>
        <w:numPr>
          <w:ilvl w:val="1"/>
          <w:numId w:val="0"/>
        </w:numPr>
        <w:spacing w:before="0" w:beforeLines="0" w:after="0" w:afterLines="0"/>
        <w:ind w:leftChars="0"/>
        <w:rPr>
          <w:rFonts w:hint="eastAsia" w:eastAsia="宋体"/>
          <w:lang w:val="en-US" w:eastAsia="zh-CN"/>
        </w:rPr>
      </w:pPr>
    </w:p>
    <w:p w14:paraId="71F185C2">
      <w:pPr>
        <w:pStyle w:val="79"/>
        <w:numPr>
          <w:ilvl w:val="1"/>
          <w:numId w:val="0"/>
        </w:numPr>
        <w:spacing w:before="0" w:beforeLines="0" w:after="0" w:afterLines="0"/>
        <w:ind w:leftChars="0"/>
        <w:rPr>
          <w:rFonts w:hint="eastAsia" w:eastAsia="宋体"/>
          <w:lang w:val="en-US" w:eastAsia="zh-CN"/>
        </w:rPr>
      </w:pPr>
    </w:p>
    <w:p w14:paraId="4EEEB474">
      <w:pPr>
        <w:pStyle w:val="79"/>
        <w:numPr>
          <w:ilvl w:val="1"/>
          <w:numId w:val="0"/>
        </w:numPr>
        <w:spacing w:before="0" w:beforeLines="0" w:after="0" w:afterLines="0"/>
        <w:ind w:leftChars="0"/>
        <w:rPr>
          <w:rFonts w:hint="eastAsia" w:eastAsia="宋体"/>
          <w:lang w:val="en-US" w:eastAsia="zh-CN"/>
        </w:rPr>
      </w:pPr>
    </w:p>
    <w:p w14:paraId="25BBC839">
      <w:pPr>
        <w:pStyle w:val="79"/>
        <w:numPr>
          <w:ilvl w:val="1"/>
          <w:numId w:val="0"/>
        </w:numPr>
        <w:spacing w:before="0" w:beforeLines="0" w:after="0" w:afterLines="0"/>
        <w:ind w:leftChars="0"/>
        <w:rPr>
          <w:rFonts w:hint="eastAsia" w:eastAsia="宋体"/>
          <w:lang w:val="en-US" w:eastAsia="zh-CN"/>
        </w:rPr>
      </w:pPr>
    </w:p>
    <w:p w14:paraId="509E11AD">
      <w:pPr>
        <w:pStyle w:val="100"/>
        <w:bidi w:val="0"/>
        <w:rPr>
          <w:rFonts w:hint="eastAsia"/>
          <w:lang w:val="en-US" w:eastAsia="zh-CN"/>
        </w:rPr>
      </w:pPr>
      <w:bookmarkStart w:id="37" w:name="BKFL"/>
    </w:p>
    <w:p w14:paraId="390E8C84">
      <w:pPr>
        <w:pStyle w:val="102"/>
        <w:bidi w:val="0"/>
        <w:rPr>
          <w:rFonts w:hint="eastAsia"/>
          <w:lang w:val="en-US" w:eastAsia="zh-CN"/>
        </w:rPr>
      </w:pPr>
    </w:p>
    <w:bookmarkEnd w:id="37"/>
    <w:p w14:paraId="7FD796D3">
      <w:pPr>
        <w:pStyle w:val="35"/>
        <w:bidi w:val="0"/>
        <w:rPr>
          <w:rFonts w:hint="eastAsia"/>
          <w:lang w:val="en-US" w:eastAsia="zh-CN"/>
        </w:rPr>
      </w:pPr>
      <w:bookmarkStart w:id="38" w:name="_Toc1067"/>
      <w:bookmarkStart w:id="39" w:name="_Toc22004"/>
      <w:bookmarkStart w:id="40" w:name="_Toc19731"/>
      <w:bookmarkStart w:id="41" w:name="_Toc18020"/>
      <w:r>
        <w:rPr>
          <w:rFonts w:hint="eastAsia"/>
          <w:spacing w:val="108"/>
          <w:lang w:val="en-US" w:eastAsia="zh-CN"/>
        </w:rPr>
        <w:t>参</w:t>
      </w:r>
      <w:bookmarkStart w:id="42" w:name="BKCKWX"/>
      <w:r>
        <w:rPr>
          <w:rFonts w:hint="eastAsia"/>
          <w:spacing w:val="108"/>
          <w:lang w:val="en-US" w:eastAsia="zh-CN"/>
        </w:rPr>
        <w:t>考文</w:t>
      </w:r>
      <w:r>
        <w:rPr>
          <w:rFonts w:hint="eastAsia"/>
          <w:lang w:val="en-US" w:eastAsia="zh-CN"/>
        </w:rPr>
        <w:t>献</w:t>
      </w:r>
      <w:bookmarkEnd w:id="38"/>
      <w:bookmarkEnd w:id="39"/>
      <w:bookmarkEnd w:id="40"/>
      <w:bookmarkEnd w:id="41"/>
    </w:p>
    <w:p w14:paraId="659FDA16">
      <w:pPr>
        <w:pStyle w:val="26"/>
        <w:numPr>
          <w:ilvl w:val="0"/>
          <w:numId w:val="20"/>
        </w:numPr>
        <w:bidi w:val="0"/>
        <w:rPr>
          <w:rFonts w:hint="default" w:ascii="Times New Roman" w:hAnsi="Times New Roman" w:cs="Times New Roman"/>
          <w:color w:val="auto"/>
          <w:szCs w:val="21"/>
        </w:rPr>
      </w:pPr>
      <w:r>
        <w:rPr>
          <w:rFonts w:hint="eastAsia" w:ascii="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auto"/>
          <w:szCs w:val="21"/>
        </w:rPr>
        <w:t>GB/T 16292</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医药工业洁净室（区）悬浮粒子的测试方法</w:t>
      </w:r>
    </w:p>
    <w:p w14:paraId="0B83BA3A">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GB/T 16293</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医药工业洁净室（区）浮游菌的测试方法</w:t>
      </w:r>
    </w:p>
    <w:p w14:paraId="0FE06C5B">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GB/T 16294</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医药工业洁净室（区）沉降菌的测试方法</w:t>
      </w:r>
    </w:p>
    <w:p w14:paraId="40A230F4">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GB 19489    实验室 生物安全通用要求</w:t>
      </w:r>
    </w:p>
    <w:p w14:paraId="3897A852">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lang w:val="en-US" w:eastAsia="zh-CN"/>
        </w:rPr>
        <w:t>GB</w:t>
      </w: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lang w:val="en-US" w:eastAsia="zh-CN"/>
        </w:rPr>
        <w:t>41918</w:t>
      </w:r>
      <w:r>
        <w:rPr>
          <w:rFonts w:hint="eastAsia" w:eastAsia="宋体" w:cs="Times New Roman"/>
          <w:color w:val="auto"/>
          <w:kern w:val="2"/>
          <w:szCs w:val="21"/>
          <w:lang w:val="en-US" w:eastAsia="zh-CN"/>
        </w:rPr>
        <w:t xml:space="preserve">    </w:t>
      </w:r>
      <w:r>
        <w:rPr>
          <w:rFonts w:hint="default" w:eastAsia="宋体" w:cs="Times New Roman"/>
          <w:color w:val="auto"/>
          <w:kern w:val="2"/>
          <w:szCs w:val="21"/>
          <w:lang w:val="en-US" w:eastAsia="zh-CN"/>
        </w:rPr>
        <w:t>生物安全柜</w:t>
      </w:r>
    </w:p>
    <w:p w14:paraId="7CC835A3">
      <w:pPr>
        <w:pStyle w:val="26"/>
        <w:numPr>
          <w:ilvl w:val="0"/>
          <w:numId w:val="20"/>
        </w:numPr>
        <w:bidi w:val="0"/>
        <w:rPr>
          <w:rFonts w:hint="eastAsia" w:ascii="Times New Roman" w:hAnsi="Times New Roman" w:cs="Times New Roman"/>
          <w:color w:val="auto"/>
          <w:szCs w:val="21"/>
          <w:lang w:val="en-US" w:eastAsia="zh-CN"/>
        </w:rPr>
      </w:pPr>
      <w:r>
        <w:rPr>
          <w:rFonts w:hint="eastAsia" w:cs="Times New Roman"/>
          <w:color w:val="auto"/>
          <w:kern w:val="2"/>
          <w:szCs w:val="21"/>
          <w:lang w:val="en-US" w:eastAsia="zh-CN"/>
        </w:rPr>
        <w:t xml:space="preserve"> </w:t>
      </w:r>
      <w:r>
        <w:rPr>
          <w:rFonts w:ascii="Times New Roman" w:hAnsi="Times New Roman" w:eastAsia="宋体" w:cs="Times New Roman"/>
          <w:i w:val="0"/>
          <w:iCs w:val="0"/>
          <w:caps w:val="0"/>
          <w:color w:val="auto"/>
          <w:spacing w:val="0"/>
          <w:sz w:val="21"/>
          <w:szCs w:val="21"/>
          <w:shd w:val="clear"/>
        </w:rPr>
        <w:t>GB 50073</w:t>
      </w:r>
      <w:r>
        <w:rPr>
          <w:rFonts w:hint="eastAsia" w:cs="Times New Roman"/>
          <w:i w:val="0"/>
          <w:iCs w:val="0"/>
          <w:caps w:val="0"/>
          <w:color w:val="auto"/>
          <w:spacing w:val="0"/>
          <w:sz w:val="21"/>
          <w:szCs w:val="21"/>
          <w:shd w:val="clear"/>
          <w:lang w:val="en-US" w:eastAsia="zh-CN"/>
        </w:rPr>
        <w:t xml:space="preserve">    </w:t>
      </w:r>
      <w:r>
        <w:rPr>
          <w:rFonts w:ascii="Times New Roman" w:hAnsi="Times New Roman" w:eastAsia="宋体" w:cs="Times New Roman"/>
          <w:i w:val="0"/>
          <w:iCs w:val="0"/>
          <w:caps w:val="0"/>
          <w:color w:val="auto"/>
          <w:spacing w:val="0"/>
          <w:sz w:val="21"/>
          <w:szCs w:val="21"/>
          <w:shd w:val="clear"/>
        </w:rPr>
        <w:t>洁净厂房设计规范</w:t>
      </w:r>
    </w:p>
    <w:p w14:paraId="074C6C1C">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i w:val="0"/>
          <w:iCs w:val="0"/>
          <w:caps w:val="0"/>
          <w:color w:val="auto"/>
          <w:spacing w:val="0"/>
          <w:sz w:val="21"/>
          <w:szCs w:val="21"/>
          <w:shd w:val="clear"/>
          <w:lang w:val="en-US" w:eastAsia="zh-CN"/>
        </w:rPr>
        <w:t xml:space="preserve"> </w:t>
      </w:r>
      <w:r>
        <w:rPr>
          <w:rFonts w:hint="default" w:ascii="Times New Roman" w:hAnsi="Times New Roman" w:cs="Times New Roman"/>
          <w:color w:val="auto"/>
          <w:szCs w:val="21"/>
        </w:rPr>
        <w:t>GB 50457</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医药工业洁净厂房设计标准</w:t>
      </w:r>
    </w:p>
    <w:p w14:paraId="7B9C884C">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GB 50591</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洁净室施工及验收规范</w:t>
      </w:r>
    </w:p>
    <w:p w14:paraId="4AC40937">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cs="Times New Roman"/>
          <w:color w:val="auto"/>
          <w:szCs w:val="21"/>
          <w:lang w:val="en-US" w:eastAsia="zh-CN"/>
        </w:rPr>
        <w:t xml:space="preserve"> </w:t>
      </w:r>
      <w:r>
        <w:rPr>
          <w:rFonts w:hint="default" w:ascii="Times New Roman" w:hAnsi="Times New Roman" w:cs="Times New Roman"/>
          <w:color w:val="auto"/>
          <w:szCs w:val="21"/>
        </w:rPr>
        <w:t>GB 50346</w:t>
      </w:r>
      <w:r>
        <w:rPr>
          <w:rFonts w:hint="eastAsia" w:ascii="Times New Roman" w:hAnsi="Times New Roman" w:cs="Times New Roman"/>
          <w:color w:val="auto"/>
          <w:szCs w:val="21"/>
          <w:lang w:val="en-US" w:eastAsia="zh-CN"/>
        </w:rPr>
        <w:t xml:space="preserve"> </w:t>
      </w:r>
      <w:r>
        <w:rPr>
          <w:rFonts w:hint="eastAsia" w:ascii="Times New Roman" w:cs="Times New Roman"/>
          <w:color w:val="auto"/>
          <w:szCs w:val="21"/>
          <w:lang w:val="en-US" w:eastAsia="zh-CN"/>
        </w:rPr>
        <w:t xml:space="preserve">  </w:t>
      </w:r>
      <w:r>
        <w:rPr>
          <w:rFonts w:hint="default" w:ascii="Times New Roman" w:hAnsi="Times New Roman" w:cs="Times New Roman"/>
          <w:color w:val="auto"/>
          <w:szCs w:val="21"/>
        </w:rPr>
        <w:t>生物安全实验室建筑技术规范</w:t>
      </w:r>
    </w:p>
    <w:p w14:paraId="7A1A4F80">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p>
    <w:p w14:paraId="058683F8">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《药品生产质量管理规范》</w:t>
      </w:r>
    </w:p>
    <w:p w14:paraId="7DABACAF">
      <w:pPr>
        <w:pStyle w:val="26"/>
        <w:numPr>
          <w:ilvl w:val="0"/>
          <w:numId w:val="20"/>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lang w:eastAsia="zh-CN"/>
        </w:rPr>
        <w:t>药品微生物学检验手册</w:t>
      </w:r>
      <w:r>
        <w:rPr>
          <w:rFonts w:hint="eastAsia" w:ascii="Times New Roman" w:hAnsi="Times New Roman" w:cs="Times New Roman"/>
          <w:color w:val="auto"/>
          <w:szCs w:val="21"/>
          <w:lang w:val="en-US" w:eastAsia="zh-CN"/>
        </w:rPr>
        <w:t>》</w:t>
      </w:r>
    </w:p>
    <w:p w14:paraId="52DAD371">
      <w:pPr>
        <w:pStyle w:val="26"/>
        <w:bidi w:val="0"/>
        <w:rPr>
          <w:rFonts w:hint="eastAsia"/>
          <w:lang w:val="en-US" w:eastAsia="zh-CN"/>
        </w:rPr>
      </w:pPr>
    </w:p>
    <w:bookmarkEnd w:id="42"/>
    <w:p w14:paraId="4D8428B4">
      <w:pPr>
        <w:pStyle w:val="26"/>
        <w:bidi w:val="0"/>
        <w:rPr>
          <w:rFonts w:hint="eastAsia"/>
          <w:lang w:val="en-US" w:eastAsia="zh-CN"/>
        </w:rPr>
      </w:pPr>
    </w:p>
    <w:p w14:paraId="34F5F1C9">
      <w:pPr>
        <w:pStyle w:val="26"/>
        <w:bidi w:val="0"/>
        <w:rPr>
          <w:rFonts w:hint="eastAsia"/>
          <w:lang w:val="en-US" w:eastAsia="zh-CN"/>
        </w:rPr>
      </w:pPr>
    </w:p>
    <w:p w14:paraId="283D9FF2">
      <w:pPr>
        <w:pStyle w:val="113"/>
        <w:bidi w:val="0"/>
        <w:rPr>
          <w:rFonts w:hint="eastAsia"/>
          <w:lang w:val="en-US" w:eastAsia="zh-CN"/>
        </w:rPr>
      </w:pPr>
      <w:bookmarkStart w:id="43" w:name="EndLine"/>
      <w:r>
        <w:rPr>
          <w:rFonts w:hint="eastAsia"/>
          <w:lang w:val="en-US" w:eastAsia="zh-CN"/>
        </w:rPr>
        <w:drawing>
          <wp:inline distT="0" distB="0" distL="114300" distR="114300">
            <wp:extent cx="1485900" cy="317500"/>
            <wp:effectExtent l="0" t="0" r="0" b="6350"/>
            <wp:docPr id="1" name="图片 1" descr="EndLine"/>
            <wp:cNvGraphicFramePr/>
            <a:graphic xmlns:a="http://schemas.openxmlformats.org/drawingml/2006/main">
              <a:graphicData uri="http://schemas.openxmlformats.org/drawingml/2006/picture">
                <pic:pic xmlns:pic="http://schemas.openxmlformats.org/drawingml/2006/picture">
                  <pic:nvPicPr>
                    <pic:cNvPr id="1" name="图片 1" descr="EndLine"/>
                    <pic:cNvPicPr/>
                  </pic:nvPicPr>
                  <pic:blipFill>
                    <a:blip r:embed="rId10"/>
                    <a:stretch>
                      <a:fillRect/>
                    </a:stretch>
                  </pic:blipFill>
                  <pic:spPr>
                    <a:xfrm>
                      <a:off x="0" y="0"/>
                      <a:ext cx="1485900" cy="317500"/>
                    </a:xfrm>
                    <a:prstGeom prst="rect">
                      <a:avLst/>
                    </a:prstGeom>
                  </pic:spPr>
                </pic:pic>
              </a:graphicData>
            </a:graphic>
          </wp:inline>
        </w:drawing>
      </w:r>
      <w:bookmarkEnd w:id="43"/>
    </w:p>
    <w:sectPr>
      <w:pgSz w:w="11906" w:h="16838"/>
      <w:pgMar w:top="2410"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D215F">
    <w:pPr>
      <w:pStyle w:val="12"/>
      <w:framePr w:wrap="around" w:vAnchor="text" w:hAnchor="margin" w:y="1"/>
      <w:pBdr>
        <w:top w:val="none" w:color="auto" w:sz="0" w:space="0"/>
        <w:left w:val="none" w:color="auto" w:sz="0" w:space="0"/>
        <w:bottom w:val="none" w:color="auto" w:sz="0" w:space="0"/>
        <w:right w:val="none" w:color="auto" w:sz="0" w:space="0"/>
        <w:between w:val="none" w:color="auto" w:sz="0" w:space="0"/>
      </w:pBdr>
      <w:spacing w:after="0" w:afterLines="0"/>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14:paraId="3B744407">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2237E">
    <w:pPr>
      <w:pStyle w:val="32"/>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rPr>
        <w:rFonts w:hint="eastAsia" w:eastAsia="宋体"/>
        <w:lang w:eastAsia="zh-CN"/>
      </w:rPr>
    </w:pPr>
    <w:r>
      <w:rPr>
        <w:rStyle w:val="23"/>
        <w:rFonts w:hint="eastAsia" w:eastAsia="宋体"/>
        <w:lang w:eastAsia="zh-CN"/>
      </w:rPr>
      <w:fldChar w:fldCharType="begin"/>
    </w:r>
    <w:r>
      <w:rPr>
        <w:rStyle w:val="23"/>
        <w:rFonts w:hint="eastAsia" w:eastAsia="宋体"/>
        <w:lang w:eastAsia="zh-CN"/>
      </w:rPr>
      <w:instrText xml:space="preserve"> PAGE </w:instrText>
    </w:r>
    <w:r>
      <w:rPr>
        <w:rStyle w:val="23"/>
        <w:rFonts w:hint="eastAsia" w:eastAsia="宋体"/>
        <w:lang w:eastAsia="zh-CN"/>
      </w:rPr>
      <w:fldChar w:fldCharType="separate"/>
    </w:r>
    <w:r>
      <w:rPr>
        <w:rStyle w:val="23"/>
        <w:rFonts w:hint="eastAsia" w:eastAsia="宋体"/>
        <w:lang w:eastAsia="zh-CN"/>
      </w:rPr>
      <w:t>1</w:t>
    </w:r>
    <w:r>
      <w:rPr>
        <w:rStyle w:val="23"/>
        <w:rFonts w:hint="eastAsia" w:eastAsia="宋体"/>
        <w:lang w:eastAsia="zh-CN"/>
      </w:rPr>
      <w:fldChar w:fldCharType="end"/>
    </w:r>
  </w:p>
  <w:p w14:paraId="78973201">
    <w:pPr>
      <w:pStyle w:val="32"/>
      <w:bidi w:val="0"/>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C44F7">
    <w:pPr>
      <w:pStyle w:val="12"/>
      <w:framePr w:wrap="around" w:vAnchor="text" w:hAnchor="margin" w:y="1"/>
      <w:pBdr>
        <w:top w:val="none" w:color="auto" w:sz="0" w:space="0"/>
        <w:left w:val="none" w:color="auto" w:sz="0" w:space="0"/>
        <w:bottom w:val="none" w:color="auto" w:sz="0" w:space="0"/>
        <w:right w:val="none" w:color="auto" w:sz="0" w:space="0"/>
        <w:between w:val="none" w:color="auto" w:sz="0" w:space="0"/>
      </w:pBdr>
      <w:spacing w:after="0" w:afterLines="0"/>
      <w:ind w:left="227"/>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14:paraId="17E9B864">
    <w:pPr>
      <w:pStyle w:val="12"/>
      <w:ind w:left="2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55008">
    <w:pPr>
      <w:pStyle w:val="34"/>
      <w:bidi w:val="0"/>
      <w:rPr>
        <w:rFonts w:hint="eastAsia"/>
        <w:lang w:eastAsia="zh-CN"/>
      </w:rPr>
    </w:pPr>
    <w:r>
      <w:rPr>
        <w:rFonts w:hint="eastAsia"/>
        <w:lang w:eastAsia="zh-CN"/>
      </w:rPr>
      <w:t>DB14/T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6453">
    <w:pPr>
      <w:pStyle w:val="33"/>
      <w:bidi w:val="0"/>
      <w:rPr>
        <w:rFonts w:hint="eastAsia" w:eastAsia="黑体"/>
        <w:lang w:eastAsia="zh-CN"/>
      </w:rPr>
    </w:pPr>
    <w:r>
      <w:rPr>
        <w:rFonts w:hint="eastAsia"/>
        <w:lang w:eastAsia="zh-CN"/>
      </w:rPr>
      <w:t>DB14/T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3C381"/>
    <w:multiLevelType w:val="multilevel"/>
    <w:tmpl w:val="8B23C381"/>
    <w:lvl w:ilvl="0" w:tentative="0">
      <w:start w:val="1"/>
      <w:numFmt w:val="decimal"/>
      <w:pStyle w:val="106"/>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CA34D1B"/>
    <w:multiLevelType w:val="multilevel"/>
    <w:tmpl w:val="8CA34D1B"/>
    <w:lvl w:ilvl="0" w:tentative="0">
      <w:start w:val="1"/>
      <w:numFmt w:val="decimal"/>
      <w:pStyle w:val="120"/>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2">
    <w:nsid w:val="963C99C1"/>
    <w:multiLevelType w:val="multilevel"/>
    <w:tmpl w:val="963C99C1"/>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2489B2C"/>
    <w:multiLevelType w:val="multilevel"/>
    <w:tmpl w:val="B2489B2C"/>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B5F57EE1"/>
    <w:multiLevelType w:val="multilevel"/>
    <w:tmpl w:val="B5F57EE1"/>
    <w:lvl w:ilvl="0" w:tentative="0">
      <w:start w:val="1"/>
      <w:numFmt w:val="none"/>
      <w:pStyle w:val="56"/>
      <w:suff w:val="nothing"/>
      <w:lvlText w:val="%1"/>
      <w:lvlJc w:val="left"/>
      <w:pPr>
        <w:ind w:left="425" w:leftChars="0" w:hanging="425" w:firstLineChars="0"/>
      </w:pPr>
      <w:rPr>
        <w:rFonts w:hint="default"/>
      </w:rPr>
    </w:lvl>
    <w:lvl w:ilvl="1" w:tentative="0">
      <w:start w:val="1"/>
      <w:numFmt w:val="decimal"/>
      <w:pStyle w:val="57"/>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58"/>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59"/>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0"/>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1"/>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73BE0EF"/>
    <w:multiLevelType w:val="singleLevel"/>
    <w:tmpl w:val="B73BE0EF"/>
    <w:lvl w:ilvl="0" w:tentative="0">
      <w:start w:val="1"/>
      <w:numFmt w:val="lowerLetter"/>
      <w:suff w:val="nothing"/>
      <w:lvlText w:val="%1）"/>
      <w:lvlJc w:val="left"/>
    </w:lvl>
  </w:abstractNum>
  <w:abstractNum w:abstractNumId="6">
    <w:nsid w:val="BF7CFB68"/>
    <w:multiLevelType w:val="multilevel"/>
    <w:tmpl w:val="BF7CFB68"/>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C450CE7A"/>
    <w:multiLevelType w:val="multilevel"/>
    <w:tmpl w:val="C450CE7A"/>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D3D360E9"/>
    <w:multiLevelType w:val="multilevel"/>
    <w:tmpl w:val="D3D360E9"/>
    <w:lvl w:ilvl="0" w:tentative="0">
      <w:start w:val="1"/>
      <w:numFmt w:val="none"/>
      <w:pStyle w:val="105"/>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DBECC6C6"/>
    <w:multiLevelType w:val="multilevel"/>
    <w:tmpl w:val="DBECC6C6"/>
    <w:lvl w:ilvl="0" w:tentative="0">
      <w:start w:val="1"/>
      <w:numFmt w:val="none"/>
      <w:pStyle w:val="107"/>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E09A13CC"/>
    <w:multiLevelType w:val="multilevel"/>
    <w:tmpl w:val="E09A13CC"/>
    <w:lvl w:ilvl="0" w:tentative="0">
      <w:start w:val="1"/>
      <w:numFmt w:val="decimal"/>
      <w:pStyle w:val="73"/>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F4D16BA6"/>
    <w:multiLevelType w:val="multilevel"/>
    <w:tmpl w:val="F4D16BA6"/>
    <w:lvl w:ilvl="0" w:tentative="0">
      <w:start w:val="1"/>
      <w:numFmt w:val="decimal"/>
      <w:pStyle w:val="108"/>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04A55313"/>
    <w:multiLevelType w:val="multilevel"/>
    <w:tmpl w:val="04A55313"/>
    <w:lvl w:ilvl="0" w:tentative="0">
      <w:start w:val="1"/>
      <w:numFmt w:val="lowerLetter"/>
      <w:pStyle w:val="66"/>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7"/>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5"/>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06D91BA1"/>
    <w:multiLevelType w:val="multilevel"/>
    <w:tmpl w:val="06D91BA1"/>
    <w:lvl w:ilvl="0" w:tentative="0">
      <w:start w:val="1"/>
      <w:numFmt w:val="decimal"/>
      <w:pStyle w:val="16"/>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26B5C535"/>
    <w:multiLevelType w:val="multilevel"/>
    <w:tmpl w:val="26B5C535"/>
    <w:lvl w:ilvl="0" w:tentative="0">
      <w:start w:val="1"/>
      <w:numFmt w:val="decimal"/>
      <w:pStyle w:val="115"/>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4744821D"/>
    <w:multiLevelType w:val="singleLevel"/>
    <w:tmpl w:val="4744821D"/>
    <w:lvl w:ilvl="0" w:tentative="0">
      <w:start w:val="1"/>
      <w:numFmt w:val="decimal"/>
      <w:suff w:val="space"/>
      <w:lvlText w:val="[%1]"/>
      <w:lvlJc w:val="left"/>
    </w:lvl>
  </w:abstractNum>
  <w:abstractNum w:abstractNumId="16">
    <w:nsid w:val="4D950A7A"/>
    <w:multiLevelType w:val="multilevel"/>
    <w:tmpl w:val="4D950A7A"/>
    <w:lvl w:ilvl="0" w:tentative="0">
      <w:start w:val="1"/>
      <w:numFmt w:val="none"/>
      <w:pStyle w:val="63"/>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64"/>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7">
    <w:nsid w:val="52DDB6D1"/>
    <w:multiLevelType w:val="multilevel"/>
    <w:tmpl w:val="52DDB6D1"/>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8">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2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675EC27F"/>
    <w:multiLevelType w:val="multilevel"/>
    <w:tmpl w:val="675EC27F"/>
    <w:lvl w:ilvl="0" w:tentative="0">
      <w:start w:val="1"/>
      <w:numFmt w:val="upperLetter"/>
      <w:pStyle w:val="89"/>
      <w:suff w:val="nothing"/>
      <w:lvlText w:val="附录%1"/>
      <w:lvlJc w:val="left"/>
      <w:pPr>
        <w:ind w:left="0" w:leftChars="0" w:firstLine="0" w:firstLineChars="0"/>
      </w:pPr>
      <w:rPr>
        <w:rFonts w:hint="default"/>
        <w:spacing w:val="102"/>
      </w:rPr>
    </w:lvl>
    <w:lvl w:ilvl="1" w:tentative="0">
      <w:start w:val="1"/>
      <w:numFmt w:val="decimal"/>
      <w:pStyle w:val="90"/>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1"/>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3"/>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4"/>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17"/>
  </w:num>
  <w:num w:numId="3">
    <w:abstractNumId w:val="13"/>
  </w:num>
  <w:num w:numId="4">
    <w:abstractNumId w:val="4"/>
  </w:num>
  <w:num w:numId="5">
    <w:abstractNumId w:val="16"/>
  </w:num>
  <w:num w:numId="6">
    <w:abstractNumId w:val="12"/>
  </w:num>
  <w:num w:numId="7">
    <w:abstractNumId w:val="10"/>
  </w:num>
  <w:num w:numId="8">
    <w:abstractNumId w:val="19"/>
  </w:num>
  <w:num w:numId="9">
    <w:abstractNumId w:val="2"/>
  </w:num>
  <w:num w:numId="10">
    <w:abstractNumId w:val="8"/>
  </w:num>
  <w:num w:numId="11">
    <w:abstractNumId w:val="0"/>
  </w:num>
  <w:num w:numId="12">
    <w:abstractNumId w:val="9"/>
  </w:num>
  <w:num w:numId="13">
    <w:abstractNumId w:val="11"/>
  </w:num>
  <w:num w:numId="14">
    <w:abstractNumId w:val="6"/>
  </w:num>
  <w:num w:numId="15">
    <w:abstractNumId w:val="7"/>
  </w:num>
  <w:num w:numId="16">
    <w:abstractNumId w:val="14"/>
  </w:num>
  <w:num w:numId="17">
    <w:abstractNumId w:val="1"/>
  </w:num>
  <w:num w:numId="18">
    <w:abstractNumId w:val="18"/>
  </w:num>
  <w:num w:numId="19">
    <w:abstractNumId w:val="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E0438"/>
    <w:rsid w:val="01427401"/>
    <w:rsid w:val="023E0438"/>
    <w:rsid w:val="02934155"/>
    <w:rsid w:val="0453013A"/>
    <w:rsid w:val="0495080F"/>
    <w:rsid w:val="05302A64"/>
    <w:rsid w:val="05D6067B"/>
    <w:rsid w:val="06C158EB"/>
    <w:rsid w:val="095B76D0"/>
    <w:rsid w:val="0E5B4619"/>
    <w:rsid w:val="0F1F0555"/>
    <w:rsid w:val="11052878"/>
    <w:rsid w:val="11360C84"/>
    <w:rsid w:val="113A4C18"/>
    <w:rsid w:val="12320E4E"/>
    <w:rsid w:val="14973E9C"/>
    <w:rsid w:val="18361447"/>
    <w:rsid w:val="1CE65C54"/>
    <w:rsid w:val="1CF86BD6"/>
    <w:rsid w:val="1D4B1F5B"/>
    <w:rsid w:val="1D7F6293"/>
    <w:rsid w:val="1DF63C75"/>
    <w:rsid w:val="1F4B120E"/>
    <w:rsid w:val="20EE50D7"/>
    <w:rsid w:val="21214A03"/>
    <w:rsid w:val="21F665C5"/>
    <w:rsid w:val="224D407F"/>
    <w:rsid w:val="23B34076"/>
    <w:rsid w:val="26061115"/>
    <w:rsid w:val="260F621B"/>
    <w:rsid w:val="287A7186"/>
    <w:rsid w:val="28E06197"/>
    <w:rsid w:val="2A181FDA"/>
    <w:rsid w:val="336851BD"/>
    <w:rsid w:val="36AE025F"/>
    <w:rsid w:val="36C00E6C"/>
    <w:rsid w:val="37C17A57"/>
    <w:rsid w:val="380E05F5"/>
    <w:rsid w:val="382901CF"/>
    <w:rsid w:val="38D40C1D"/>
    <w:rsid w:val="3A0468AD"/>
    <w:rsid w:val="3A72247D"/>
    <w:rsid w:val="3B2220F5"/>
    <w:rsid w:val="3B447E2C"/>
    <w:rsid w:val="3CD04C43"/>
    <w:rsid w:val="3F870779"/>
    <w:rsid w:val="41331A1C"/>
    <w:rsid w:val="426164FC"/>
    <w:rsid w:val="42957651"/>
    <w:rsid w:val="42E3304C"/>
    <w:rsid w:val="44477773"/>
    <w:rsid w:val="44AF103D"/>
    <w:rsid w:val="44FF34B9"/>
    <w:rsid w:val="461A4D3A"/>
    <w:rsid w:val="46D87CAE"/>
    <w:rsid w:val="4712301E"/>
    <w:rsid w:val="4BCA0310"/>
    <w:rsid w:val="4D0F4572"/>
    <w:rsid w:val="4E3C39DA"/>
    <w:rsid w:val="4EB3122E"/>
    <w:rsid w:val="50413983"/>
    <w:rsid w:val="50744D49"/>
    <w:rsid w:val="51E63A25"/>
    <w:rsid w:val="51F869EE"/>
    <w:rsid w:val="5329184F"/>
    <w:rsid w:val="53F32429"/>
    <w:rsid w:val="540C7047"/>
    <w:rsid w:val="546C0B09"/>
    <w:rsid w:val="55D83684"/>
    <w:rsid w:val="56A37B01"/>
    <w:rsid w:val="56B85264"/>
    <w:rsid w:val="56E66052"/>
    <w:rsid w:val="5C274967"/>
    <w:rsid w:val="5D646822"/>
    <w:rsid w:val="5DE633A7"/>
    <w:rsid w:val="5E56783C"/>
    <w:rsid w:val="6085265B"/>
    <w:rsid w:val="630F445E"/>
    <w:rsid w:val="67077455"/>
    <w:rsid w:val="670F3414"/>
    <w:rsid w:val="6B0B173A"/>
    <w:rsid w:val="6E0B0643"/>
    <w:rsid w:val="7487650D"/>
    <w:rsid w:val="74D86DA5"/>
    <w:rsid w:val="74E62A73"/>
    <w:rsid w:val="76261D92"/>
    <w:rsid w:val="76516873"/>
    <w:rsid w:val="780A7936"/>
    <w:rsid w:val="7833329F"/>
    <w:rsid w:val="78FC593C"/>
    <w:rsid w:val="791F7224"/>
    <w:rsid w:val="7AC758F2"/>
    <w:rsid w:val="7ACC115A"/>
    <w:rsid w:val="7F990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rPr>
      <w:rFonts w:hint="eastAsia" w:ascii="黑体" w:hAnsi="黑体" w:eastAsia="黑体" w:cs="黑体"/>
      <w:sz w:val="21"/>
    </w:rPr>
  </w:style>
  <w:style w:type="table" w:default="1" w:styleId="20">
    <w:name w:val="Normal Tabl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00" w:lineRule="exact"/>
    </w:pPr>
    <w:rPr>
      <w:rFonts w:hAnsi="宋体"/>
    </w:rPr>
  </w:style>
  <w:style w:type="paragraph" w:styleId="15">
    <w:name w:val="toc 4"/>
    <w:basedOn w:val="1"/>
    <w:next w:val="1"/>
    <w:qFormat/>
    <w:uiPriority w:val="0"/>
    <w:pPr>
      <w:spacing w:line="300" w:lineRule="exact"/>
      <w:ind w:left="1260" w:leftChars="600"/>
    </w:pPr>
    <w:rPr>
      <w:rFonts w:hAnsi="宋体"/>
    </w:rPr>
  </w:style>
  <w:style w:type="paragraph" w:styleId="16">
    <w:name w:val="footnote text"/>
    <w:basedOn w:val="1"/>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7">
    <w:name w:val="toc 6"/>
    <w:basedOn w:val="1"/>
    <w:next w:val="1"/>
    <w:qFormat/>
    <w:uiPriority w:val="0"/>
    <w:pPr>
      <w:spacing w:line="300" w:lineRule="exact"/>
      <w:ind w:left="2100" w:leftChars="1000"/>
    </w:pPr>
    <w:rPr>
      <w:rFonts w:hAnsi="宋体"/>
    </w:rPr>
  </w:style>
  <w:style w:type="paragraph" w:styleId="18">
    <w:name w:val="toc 2"/>
    <w:basedOn w:val="1"/>
    <w:next w:val="1"/>
    <w:qFormat/>
    <w:uiPriority w:val="0"/>
    <w:pPr>
      <w:spacing w:line="300" w:lineRule="exact"/>
      <w:ind w:left="420" w:leftChars="200"/>
    </w:pPr>
    <w:rPr>
      <w:rFonts w:hAnsi="宋体"/>
    </w:rPr>
  </w:style>
  <w:style w:type="paragraph" w:styleId="19">
    <w:name w:val="Normal (Web)"/>
    <w:basedOn w:val="1"/>
    <w:qFormat/>
    <w:uiPriority w:val="0"/>
    <w:pPr>
      <w:spacing w:beforeAutospacing="1" w:afterAutospacing="1"/>
      <w:jc w:val="left"/>
    </w:pPr>
    <w:rPr>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styleId="25">
    <w:name w:val="footnote reference"/>
    <w:basedOn w:val="22"/>
    <w:qFormat/>
    <w:uiPriority w:val="0"/>
    <w:rPr>
      <w:rFonts w:ascii="宋体" w:hAnsi="宋体" w:eastAsia="宋体" w:cs="宋体"/>
      <w:sz w:val="18"/>
      <w:vertAlign w:val="superscript"/>
    </w:rPr>
  </w:style>
  <w:style w:type="paragraph" w:customStyle="1" w:styleId="26">
    <w:name w:val="标准文件_段"/>
    <w:qFormat/>
    <w:uiPriority w:val="0"/>
    <w:pPr>
      <w:ind w:firstLine="960" w:firstLineChars="200"/>
      <w:jc w:val="both"/>
    </w:pPr>
    <w:rPr>
      <w:rFonts w:hint="eastAsia" w:ascii="宋体" w:hAnsi="Times New Roman" w:eastAsia="宋体" w:cs="宋体"/>
      <w:sz w:val="21"/>
    </w:rPr>
  </w:style>
  <w:style w:type="paragraph" w:customStyle="1" w:styleId="27">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8">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9">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0">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1">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2">
    <w:name w:val="标准书脚_奇数页"/>
    <w:qFormat/>
    <w:uiPriority w:val="0"/>
    <w:pPr>
      <w:ind w:right="227"/>
      <w:jc w:val="right"/>
    </w:pPr>
    <w:rPr>
      <w:rFonts w:hint="eastAsia" w:ascii="宋体" w:hAnsi="Times New Roman" w:eastAsia="宋体" w:cs="宋体"/>
      <w:sz w:val="18"/>
    </w:rPr>
  </w:style>
  <w:style w:type="paragraph" w:customStyle="1" w:styleId="33">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4">
    <w:name w:val="标准书眉_偶数页"/>
    <w:next w:val="1"/>
    <w:qFormat/>
    <w:uiPriority w:val="0"/>
    <w:pPr>
      <w:spacing w:after="120"/>
    </w:pPr>
    <w:rPr>
      <w:rFonts w:hint="eastAsia" w:ascii="黑体" w:hAnsi="Times New Roman" w:eastAsia="黑体" w:cs="黑体"/>
      <w:sz w:val="21"/>
    </w:rPr>
  </w:style>
  <w:style w:type="paragraph" w:customStyle="1" w:styleId="35">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6">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7">
    <w:name w:val="发布部门"/>
    <w:next w:val="26"/>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8">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9">
    <w:name w:val="实施日期"/>
    <w:basedOn w:val="38"/>
    <w:qFormat/>
    <w:uiPriority w:val="0"/>
    <w:pPr>
      <w:framePr w:hSpace="0" w:wrap="around" w:vAnchor="page" w:hAnchor="page" w:x="7089" w:y="14176"/>
      <w:jc w:val="right"/>
    </w:pPr>
  </w:style>
  <w:style w:type="paragraph" w:customStyle="1" w:styleId="40">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1">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2">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3">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4">
    <w:name w:val="封面标准英文名称"/>
    <w:basedOn w:val="43"/>
    <w:qFormat/>
    <w:uiPriority w:val="0"/>
    <w:pPr>
      <w:widowControl w:val="0"/>
      <w:spacing w:before="410" w:line="360" w:lineRule="exact"/>
      <w:textAlignment w:val="bottom"/>
    </w:pPr>
    <w:rPr>
      <w:rFonts w:ascii="Times New Roman" w:hAnsi="Times New Roman" w:cs="Times New Roman"/>
      <w:sz w:val="28"/>
    </w:rPr>
  </w:style>
  <w:style w:type="paragraph" w:customStyle="1" w:styleId="45">
    <w:name w:val="封面一致性程度标识"/>
    <w:basedOn w:val="44"/>
    <w:qFormat/>
    <w:uiPriority w:val="0"/>
    <w:pPr>
      <w:spacing w:before="760"/>
    </w:pPr>
  </w:style>
  <w:style w:type="paragraph" w:customStyle="1" w:styleId="46">
    <w:name w:val="封面标准文稿类别"/>
    <w:basedOn w:val="45"/>
    <w:qFormat/>
    <w:uiPriority w:val="0"/>
    <w:pPr>
      <w:spacing w:before="440" w:after="160"/>
    </w:pPr>
    <w:rPr>
      <w:rFonts w:ascii="黑体" w:hAnsi="黑体" w:cs="黑体"/>
      <w:sz w:val="24"/>
    </w:rPr>
  </w:style>
  <w:style w:type="paragraph" w:customStyle="1" w:styleId="47">
    <w:name w:val="封面标准文稿编辑信息"/>
    <w:basedOn w:val="46"/>
    <w:qFormat/>
    <w:uiPriority w:val="0"/>
    <w:pPr>
      <w:spacing w:before="180" w:line="240" w:lineRule="atLeast"/>
    </w:pPr>
    <w:rPr>
      <w:sz w:val="21"/>
    </w:rPr>
  </w:style>
  <w:style w:type="paragraph" w:customStyle="1" w:styleId="48">
    <w:name w:val="封面标准文稿附件"/>
    <w:basedOn w:val="46"/>
    <w:qFormat/>
    <w:uiPriority w:val="0"/>
    <w:pPr>
      <w:spacing w:before="937" w:beforeLines="300" w:afterLines="30" w:line="240" w:lineRule="auto"/>
    </w:pPr>
    <w:rPr>
      <w:rFonts w:ascii="Times New Roman" w:hAnsi="Times New Roman" w:cs="Times New Roman"/>
      <w:b/>
      <w:sz w:val="21"/>
    </w:rPr>
  </w:style>
  <w:style w:type="paragraph" w:customStyle="1" w:styleId="49">
    <w:name w:val="其他发布部门"/>
    <w:basedOn w:val="37"/>
    <w:qFormat/>
    <w:uiPriority w:val="0"/>
    <w:pPr>
      <w:framePr w:wrap="around" w:y="15310"/>
      <w:spacing w:line="0" w:lineRule="atLeast"/>
    </w:pPr>
    <w:rPr>
      <w:rFonts w:ascii="黑体" w:hAnsi="黑体" w:eastAsia="黑体" w:cs="黑体"/>
    </w:rPr>
  </w:style>
  <w:style w:type="paragraph" w:customStyle="1" w:styleId="50">
    <w:name w:val="其他发布部门2"/>
    <w:basedOn w:val="37"/>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51">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2">
    <w:name w:val="其他发布日期"/>
    <w:basedOn w:val="38"/>
    <w:qFormat/>
    <w:uiPriority w:val="0"/>
    <w:pPr>
      <w:framePr w:hSpace="0" w:wrap="around" w:vAnchor="page" w:hAnchor="page" w:x="1419" w:y="14176"/>
    </w:pPr>
  </w:style>
  <w:style w:type="paragraph" w:customStyle="1" w:styleId="53">
    <w:name w:val="其他实施日期"/>
    <w:basedOn w:val="39"/>
    <w:qFormat/>
    <w:uiPriority w:val="0"/>
  </w:style>
  <w:style w:type="paragraph" w:customStyle="1" w:styleId="54">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5">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56">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7">
    <w:name w:val="标准文件_引言一级条标题"/>
    <w:basedOn w:val="26"/>
    <w:next w:val="26"/>
    <w:qFormat/>
    <w:uiPriority w:val="0"/>
    <w:pPr>
      <w:numPr>
        <w:ilvl w:val="1"/>
        <w:numId w:val="4"/>
      </w:numPr>
      <w:spacing w:before="157" w:beforeLines="50" w:after="157" w:afterLines="50"/>
    </w:pPr>
    <w:rPr>
      <w:rFonts w:ascii="黑体" w:hAnsi="黑体" w:eastAsia="黑体" w:cs="黑体"/>
    </w:rPr>
  </w:style>
  <w:style w:type="paragraph" w:customStyle="1" w:styleId="58">
    <w:name w:val="标准文件_引言二级条标题"/>
    <w:basedOn w:val="26"/>
    <w:next w:val="26"/>
    <w:qFormat/>
    <w:uiPriority w:val="0"/>
    <w:pPr>
      <w:numPr>
        <w:ilvl w:val="2"/>
        <w:numId w:val="4"/>
      </w:numPr>
      <w:spacing w:before="157" w:beforeLines="50" w:after="157" w:afterLines="50"/>
    </w:pPr>
    <w:rPr>
      <w:rFonts w:ascii="黑体" w:hAnsi="黑体" w:eastAsia="黑体" w:cs="黑体"/>
    </w:rPr>
  </w:style>
  <w:style w:type="paragraph" w:customStyle="1" w:styleId="59">
    <w:name w:val="标准文件_引言三级条标题"/>
    <w:basedOn w:val="26"/>
    <w:next w:val="26"/>
    <w:qFormat/>
    <w:uiPriority w:val="0"/>
    <w:pPr>
      <w:numPr>
        <w:ilvl w:val="3"/>
        <w:numId w:val="4"/>
      </w:numPr>
      <w:spacing w:before="157" w:beforeLines="50" w:after="157" w:afterLines="50"/>
    </w:pPr>
    <w:rPr>
      <w:rFonts w:ascii="黑体" w:hAnsi="黑体" w:eastAsia="黑体" w:cs="黑体"/>
    </w:rPr>
  </w:style>
  <w:style w:type="paragraph" w:customStyle="1" w:styleId="60">
    <w:name w:val="标准文件_引言四级条标题"/>
    <w:basedOn w:val="26"/>
    <w:next w:val="26"/>
    <w:qFormat/>
    <w:uiPriority w:val="0"/>
    <w:pPr>
      <w:numPr>
        <w:ilvl w:val="4"/>
        <w:numId w:val="4"/>
      </w:numPr>
      <w:spacing w:before="157" w:beforeLines="50" w:after="157" w:afterLines="50"/>
    </w:pPr>
    <w:rPr>
      <w:rFonts w:ascii="黑体" w:hAnsi="黑体" w:eastAsia="黑体" w:cs="黑体"/>
    </w:rPr>
  </w:style>
  <w:style w:type="paragraph" w:customStyle="1" w:styleId="61">
    <w:name w:val="标准文件_引言五级条标题"/>
    <w:basedOn w:val="26"/>
    <w:next w:val="26"/>
    <w:qFormat/>
    <w:uiPriority w:val="0"/>
    <w:pPr>
      <w:numPr>
        <w:ilvl w:val="5"/>
        <w:numId w:val="4"/>
      </w:numPr>
      <w:spacing w:before="157" w:beforeLines="50" w:after="157" w:afterLines="50"/>
    </w:pPr>
    <w:rPr>
      <w:rFonts w:ascii="黑体" w:hAnsi="黑体" w:eastAsia="黑体" w:cs="黑体"/>
    </w:rPr>
  </w:style>
  <w:style w:type="paragraph" w:customStyle="1" w:styleId="62">
    <w:name w:val="标准文件_正文标准名称"/>
    <w:basedOn w:val="1"/>
    <w:link w:val="121"/>
    <w:qFormat/>
    <w:uiPriority w:val="0"/>
    <w:pPr>
      <w:widowControl/>
      <w:suppressAutoHyphens w:val="0"/>
      <w:spacing w:after="640" w:line="400" w:lineRule="exact"/>
      <w:jc w:val="center"/>
    </w:pPr>
    <w:rPr>
      <w:rFonts w:ascii="黑体" w:hAnsi="黑体" w:eastAsia="黑体" w:cs="黑体"/>
      <w:sz w:val="32"/>
    </w:rPr>
  </w:style>
  <w:style w:type="paragraph" w:customStyle="1" w:styleId="63">
    <w:name w:val="标准文件_一级项"/>
    <w:next w:val="26"/>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64">
    <w:name w:val="标准文件_二级项2"/>
    <w:basedOn w:val="26"/>
    <w:next w:val="26"/>
    <w:qFormat/>
    <w:uiPriority w:val="0"/>
    <w:pPr>
      <w:numPr>
        <w:ilvl w:val="1"/>
        <w:numId w:val="5"/>
      </w:numPr>
      <w:suppressAutoHyphens w:val="0"/>
      <w:ind w:left="1270" w:hanging="419"/>
    </w:pPr>
    <w:rPr>
      <w:rFonts w:hAnsi="Times New Roman"/>
    </w:rPr>
  </w:style>
  <w:style w:type="paragraph" w:customStyle="1" w:styleId="65">
    <w:name w:val="标准文件_三级项"/>
    <w:basedOn w:val="1"/>
    <w:next w:val="26"/>
    <w:qFormat/>
    <w:uiPriority w:val="0"/>
    <w:pPr>
      <w:numPr>
        <w:ilvl w:val="2"/>
        <w:numId w:val="6"/>
      </w:numPr>
      <w:suppressAutoHyphens w:val="0"/>
      <w:spacing w:line="300" w:lineRule="exact"/>
      <w:ind w:left="1678" w:hanging="414"/>
    </w:pPr>
    <w:rPr>
      <w:rFonts w:hAnsi="+西文正文"/>
    </w:rPr>
  </w:style>
  <w:style w:type="paragraph" w:customStyle="1" w:styleId="66">
    <w:name w:val="标准文件_字母编号列项（一级）"/>
    <w:next w:val="26"/>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7">
    <w:name w:val="标准文件_数字编号列项（二级）"/>
    <w:next w:val="26"/>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8">
    <w:name w:val="标准文件_引言一级无标题"/>
    <w:basedOn w:val="57"/>
    <w:next w:val="26"/>
    <w:qFormat/>
    <w:uiPriority w:val="0"/>
    <w:pPr>
      <w:spacing w:before="4" w:beforeLines="1" w:after="4" w:afterLines="1" w:line="276" w:lineRule="auto"/>
    </w:pPr>
    <w:rPr>
      <w:rFonts w:ascii="宋体" w:hAnsi="宋体" w:eastAsia="宋体" w:cs="宋体"/>
    </w:rPr>
  </w:style>
  <w:style w:type="paragraph" w:customStyle="1" w:styleId="69">
    <w:name w:val="标准文件_引言二级无标题"/>
    <w:basedOn w:val="58"/>
    <w:next w:val="26"/>
    <w:qFormat/>
    <w:uiPriority w:val="0"/>
    <w:pPr>
      <w:spacing w:before="4" w:beforeLines="1" w:after="4" w:afterLines="1" w:line="276" w:lineRule="auto"/>
    </w:pPr>
    <w:rPr>
      <w:rFonts w:ascii="宋体" w:hAnsi="宋体" w:eastAsia="宋体" w:cs="宋体"/>
    </w:rPr>
  </w:style>
  <w:style w:type="paragraph" w:customStyle="1" w:styleId="70">
    <w:name w:val="标准文件_引言三级无标题"/>
    <w:basedOn w:val="59"/>
    <w:next w:val="26"/>
    <w:qFormat/>
    <w:uiPriority w:val="0"/>
    <w:pPr>
      <w:spacing w:before="4" w:beforeLines="1" w:after="4" w:afterLines="1" w:line="276" w:lineRule="auto"/>
    </w:pPr>
    <w:rPr>
      <w:rFonts w:ascii="宋体" w:hAnsi="宋体" w:eastAsia="宋体" w:cs="宋体"/>
    </w:rPr>
  </w:style>
  <w:style w:type="paragraph" w:customStyle="1" w:styleId="71">
    <w:name w:val="标准文件_引言四级无标题"/>
    <w:basedOn w:val="60"/>
    <w:next w:val="26"/>
    <w:qFormat/>
    <w:uiPriority w:val="0"/>
    <w:pPr>
      <w:spacing w:before="4" w:beforeLines="1" w:after="4" w:afterLines="1" w:line="276" w:lineRule="auto"/>
    </w:pPr>
    <w:rPr>
      <w:rFonts w:ascii="宋体" w:hAnsi="宋体" w:eastAsia="宋体" w:cs="宋体"/>
    </w:rPr>
  </w:style>
  <w:style w:type="paragraph" w:customStyle="1" w:styleId="72">
    <w:name w:val="标准文件_引言五级无标题"/>
    <w:basedOn w:val="61"/>
    <w:next w:val="26"/>
    <w:qFormat/>
    <w:uiPriority w:val="0"/>
    <w:pPr>
      <w:spacing w:before="4" w:beforeLines="1" w:after="4" w:afterLines="1" w:line="276" w:lineRule="auto"/>
    </w:pPr>
    <w:rPr>
      <w:rFonts w:ascii="宋体" w:hAnsi="宋体" w:eastAsia="宋体" w:cs="宋体"/>
    </w:rPr>
  </w:style>
  <w:style w:type="paragraph" w:customStyle="1" w:styleId="73">
    <w:name w:val="标准文件_章标题"/>
    <w:next w:val="26"/>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4">
    <w:name w:val="标准文件_一级条标题"/>
    <w:basedOn w:val="73"/>
    <w:next w:val="26"/>
    <w:qFormat/>
    <w:uiPriority w:val="0"/>
    <w:pPr>
      <w:numPr>
        <w:ilvl w:val="1"/>
      </w:numPr>
      <w:spacing w:before="157" w:beforeLines="50" w:after="157" w:afterLines="50"/>
      <w:outlineLvl w:val="1"/>
    </w:pPr>
    <w:rPr>
      <w:rFonts w:hAnsi="Times New Roman"/>
    </w:rPr>
  </w:style>
  <w:style w:type="paragraph" w:customStyle="1" w:styleId="75">
    <w:name w:val="标准文件_二级条标题"/>
    <w:next w:val="26"/>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6">
    <w:name w:val="标准文件_三级条标题"/>
    <w:basedOn w:val="75"/>
    <w:next w:val="26"/>
    <w:qFormat/>
    <w:uiPriority w:val="0"/>
    <w:pPr>
      <w:numPr>
        <w:ilvl w:val="3"/>
      </w:numPr>
      <w:spacing w:before="157" w:after="157"/>
      <w:outlineLvl w:val="3"/>
    </w:pPr>
  </w:style>
  <w:style w:type="paragraph" w:customStyle="1" w:styleId="77">
    <w:name w:val="标准文件_四级条标题"/>
    <w:next w:val="26"/>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五级条标题"/>
    <w:next w:val="26"/>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一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二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三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四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五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术语条一"/>
    <w:basedOn w:val="79"/>
    <w:next w:val="26"/>
    <w:qFormat/>
    <w:uiPriority w:val="0"/>
    <w:pPr>
      <w:ind w:left="960" w:hanging="960" w:hangingChars="200"/>
    </w:pPr>
    <w:rPr>
      <w:rFonts w:ascii="黑体" w:hAnsi="黑体" w:eastAsia="黑体" w:cs="黑体"/>
    </w:rPr>
  </w:style>
  <w:style w:type="paragraph" w:customStyle="1" w:styleId="85">
    <w:name w:val="标准文件_术语条二"/>
    <w:basedOn w:val="80"/>
    <w:next w:val="26"/>
    <w:qFormat/>
    <w:uiPriority w:val="0"/>
    <w:pPr>
      <w:ind w:left="960" w:hanging="960" w:hangingChars="200"/>
    </w:pPr>
    <w:rPr>
      <w:rFonts w:ascii="黑体" w:hAnsi="黑体" w:eastAsia="黑体" w:cs="黑体"/>
    </w:rPr>
  </w:style>
  <w:style w:type="paragraph" w:customStyle="1" w:styleId="86">
    <w:name w:val="标准文件_术语条三"/>
    <w:basedOn w:val="81"/>
    <w:next w:val="26"/>
    <w:qFormat/>
    <w:uiPriority w:val="0"/>
    <w:pPr>
      <w:ind w:left="960" w:hanging="960" w:hangingChars="200"/>
    </w:pPr>
    <w:rPr>
      <w:rFonts w:ascii="黑体" w:hAnsi="黑体" w:eastAsia="黑体" w:cs="黑体"/>
    </w:rPr>
  </w:style>
  <w:style w:type="paragraph" w:customStyle="1" w:styleId="87">
    <w:name w:val="标准文件_术语条四"/>
    <w:basedOn w:val="82"/>
    <w:next w:val="26"/>
    <w:qFormat/>
    <w:uiPriority w:val="0"/>
    <w:pPr>
      <w:ind w:left="960" w:hanging="960" w:hangingChars="200"/>
    </w:pPr>
    <w:rPr>
      <w:rFonts w:ascii="黑体" w:hAnsi="黑体" w:eastAsia="黑体" w:cs="黑体"/>
    </w:rPr>
  </w:style>
  <w:style w:type="paragraph" w:customStyle="1" w:styleId="88">
    <w:name w:val="标准文件_术语条五"/>
    <w:basedOn w:val="83"/>
    <w:next w:val="26"/>
    <w:qFormat/>
    <w:uiPriority w:val="0"/>
    <w:pPr>
      <w:ind w:left="960" w:hanging="960" w:hangingChars="200"/>
    </w:pPr>
    <w:rPr>
      <w:rFonts w:ascii="黑体" w:hAnsi="黑体" w:eastAsia="黑体" w:cs="黑体"/>
    </w:rPr>
  </w:style>
  <w:style w:type="paragraph" w:customStyle="1" w:styleId="89">
    <w:name w:val="标准文件_附录标识"/>
    <w:basedOn w:val="1"/>
    <w:next w:val="26"/>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0">
    <w:name w:val="标准文件_附录一级条标题"/>
    <w:next w:val="26"/>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二级条标题"/>
    <w:next w:val="26"/>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三级条标题"/>
    <w:next w:val="26"/>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四级条标题"/>
    <w:next w:val="26"/>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五级条标题"/>
    <w:next w:val="26"/>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一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二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三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四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五级无标题"/>
    <w:basedOn w:val="94"/>
    <w:qFormat/>
    <w:uiPriority w:val="0"/>
    <w:pPr>
      <w:spacing w:before="4" w:beforeLines="1" w:after="4" w:afterLines="1" w:line="276" w:lineRule="auto"/>
    </w:pPr>
    <w:rPr>
      <w:rFonts w:ascii="宋体" w:hAnsi="宋体" w:eastAsia="宋体" w:cs="宋体"/>
    </w:rPr>
  </w:style>
  <w:style w:type="paragraph" w:customStyle="1" w:styleId="100">
    <w:name w:val="附录图标号"/>
    <w:basedOn w:val="26"/>
    <w:next w:val="26"/>
    <w:qFormat/>
    <w:uiPriority w:val="0"/>
    <w:pPr>
      <w:numPr>
        <w:ilvl w:val="0"/>
        <w:numId w:val="2"/>
      </w:numPr>
      <w:spacing w:line="14" w:lineRule="exact"/>
      <w:ind w:left="0"/>
      <w:jc w:val="center"/>
    </w:pPr>
    <w:rPr>
      <w:sz w:val="2"/>
    </w:rPr>
  </w:style>
  <w:style w:type="paragraph" w:customStyle="1" w:styleId="101">
    <w:name w:val="附录图标题"/>
    <w:next w:val="26"/>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2">
    <w:name w:val="附录表标号"/>
    <w:basedOn w:val="26"/>
    <w:next w:val="26"/>
    <w:qFormat/>
    <w:uiPriority w:val="0"/>
    <w:pPr>
      <w:numPr>
        <w:ilvl w:val="0"/>
        <w:numId w:val="9"/>
      </w:numPr>
      <w:spacing w:line="14" w:lineRule="exact"/>
      <w:ind w:left="0"/>
      <w:jc w:val="center"/>
    </w:pPr>
    <w:rPr>
      <w:sz w:val="2"/>
    </w:rPr>
  </w:style>
  <w:style w:type="paragraph" w:customStyle="1" w:styleId="103">
    <w:name w:val="附录表标题"/>
    <w:next w:val="26"/>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4">
    <w:name w:val="标准文件_示例内容"/>
    <w:basedOn w:val="26"/>
    <w:qFormat/>
    <w:uiPriority w:val="0"/>
    <w:pPr>
      <w:suppressAutoHyphens w:val="0"/>
    </w:pPr>
    <w:rPr>
      <w:rFonts w:hAnsi="宋体"/>
      <w:sz w:val="18"/>
    </w:rPr>
  </w:style>
  <w:style w:type="paragraph" w:customStyle="1" w:styleId="105">
    <w:name w:val="标准文件_示例"/>
    <w:next w:val="104"/>
    <w:qFormat/>
    <w:uiPriority w:val="0"/>
    <w:pPr>
      <w:numPr>
        <w:ilvl w:val="0"/>
        <w:numId w:val="10"/>
      </w:numPr>
      <w:suppressAutoHyphens w:val="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1"/>
      </w:numPr>
      <w:suppressAutoHyphens w:val="0"/>
      <w:ind w:firstLine="363"/>
    </w:pPr>
    <w:rPr>
      <w:rFonts w:hAnsi="Times New Roman"/>
      <w:sz w:val="18"/>
    </w:rPr>
  </w:style>
  <w:style w:type="paragraph" w:customStyle="1" w:styleId="107">
    <w:name w:val="标准文件_注"/>
    <w:next w:val="26"/>
    <w:qFormat/>
    <w:uiPriority w:val="0"/>
    <w:pPr>
      <w:numPr>
        <w:ilvl w:val="0"/>
        <w:numId w:val="12"/>
      </w:numPr>
      <w:autoSpaceDE w:val="0"/>
      <w:autoSpaceDN w:val="0"/>
      <w:jc w:val="both"/>
    </w:pPr>
    <w:rPr>
      <w:rFonts w:hint="eastAsia" w:ascii="宋体" w:hAnsi="宋体" w:eastAsia="宋体" w:cs="宋体"/>
      <w:sz w:val="18"/>
    </w:rPr>
  </w:style>
  <w:style w:type="paragraph" w:customStyle="1" w:styleId="108">
    <w:name w:val="标准文件_注×"/>
    <w:next w:val="26"/>
    <w:qFormat/>
    <w:uiPriority w:val="0"/>
    <w:pPr>
      <w:numPr>
        <w:ilvl w:val="0"/>
        <w:numId w:val="13"/>
      </w:numPr>
      <w:jc w:val="both"/>
    </w:pPr>
    <w:rPr>
      <w:rFonts w:hint="eastAsia" w:ascii="宋体" w:hAnsi="宋体" w:eastAsia="宋体" w:cs="宋体"/>
      <w:sz w:val="18"/>
    </w:rPr>
  </w:style>
  <w:style w:type="paragraph" w:customStyle="1" w:styleId="109">
    <w:name w:val="标准文件_图表脚注"/>
    <w:basedOn w:val="1"/>
    <w:next w:val="26"/>
    <w:qFormat/>
    <w:uiPriority w:val="0"/>
    <w:pPr>
      <w:numPr>
        <w:ilvl w:val="0"/>
        <w:numId w:val="14"/>
      </w:numPr>
      <w:suppressAutoHyphens w:val="0"/>
      <w:adjustRightInd w:val="0"/>
      <w:jc w:val="left"/>
    </w:pPr>
    <w:rPr>
      <w:rFonts w:hAnsi="宋体"/>
      <w:sz w:val="18"/>
    </w:rPr>
  </w:style>
  <w:style w:type="paragraph" w:customStyle="1" w:styleId="110">
    <w:name w:val="标准文件_标准正文"/>
    <w:basedOn w:val="1"/>
    <w:next w:val="26"/>
    <w:qFormat/>
    <w:uiPriority w:val="0"/>
    <w:pPr>
      <w:ind w:firstLine="960" w:firstLineChars="20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6"/>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6"/>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5">
    <w:name w:val="标准文件_正文图标题"/>
    <w:next w:val="26"/>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6">
    <w:name w:val="标准文件_索引标题"/>
    <w:basedOn w:val="35"/>
    <w:next w:val="26"/>
    <w:qFormat/>
    <w:uiPriority w:val="0"/>
    <w:rPr>
      <w:rFonts w:hAnsi="黑体"/>
    </w:rPr>
  </w:style>
  <w:style w:type="paragraph" w:customStyle="1" w:styleId="117">
    <w:name w:val="标准文件_索引项"/>
    <w:basedOn w:val="26"/>
    <w:next w:val="26"/>
    <w:qFormat/>
    <w:uiPriority w:val="0"/>
    <w:pPr>
      <w:tabs>
        <w:tab w:val="right" w:leader="dot" w:pos="9355"/>
      </w:tabs>
      <w:autoSpaceDE w:val="0"/>
      <w:autoSpaceDN w:val="0"/>
      <w:ind w:left="177" w:hanging="177" w:hangingChars="37"/>
      <w:jc w:val="left"/>
    </w:pPr>
  </w:style>
  <w:style w:type="paragraph" w:customStyle="1" w:styleId="118">
    <w:name w:val="标准文件_索引字母"/>
    <w:next w:val="26"/>
    <w:qFormat/>
    <w:uiPriority w:val="0"/>
    <w:pPr>
      <w:jc w:val="center"/>
    </w:pPr>
    <w:rPr>
      <w:rFonts w:hint="eastAsia" w:ascii="宋体" w:hAnsi="宋体" w:eastAsia="宋体" w:cs="宋体"/>
      <w:b/>
      <w:kern w:val="2"/>
      <w:sz w:val="21"/>
    </w:rPr>
  </w:style>
  <w:style w:type="paragraph" w:customStyle="1" w:styleId="119">
    <w:name w:val="标准文件_提示"/>
    <w:basedOn w:val="1"/>
    <w:qFormat/>
    <w:uiPriority w:val="0"/>
    <w:pPr>
      <w:ind w:firstLine="960" w:firstLineChars="200"/>
    </w:pPr>
    <w:rPr>
      <w:rFonts w:ascii="黑体" w:hAnsi="黑体" w:eastAsia="黑体" w:cs="黑体"/>
    </w:rPr>
  </w:style>
  <w:style w:type="paragraph" w:customStyle="1" w:styleId="120">
    <w:name w:val="标准文件_参考文献编号"/>
    <w:basedOn w:val="26"/>
    <w:qFormat/>
    <w:uiPriority w:val="0"/>
    <w:pPr>
      <w:numPr>
        <w:ilvl w:val="0"/>
        <w:numId w:val="17"/>
      </w:numPr>
    </w:pPr>
  </w:style>
  <w:style w:type="character" w:customStyle="1" w:styleId="121">
    <w:name w:val="标准文件_正文标准名称 Char"/>
    <w:link w:val="62"/>
    <w:qFormat/>
    <w:uiPriority w:val="0"/>
    <w:rPr>
      <w:rFonts w:ascii="黑体" w:hAnsi="黑体" w:eastAsia="黑体" w:cs="黑体"/>
      <w:sz w:val="32"/>
    </w:rPr>
  </w:style>
  <w:style w:type="paragraph" w:customStyle="1" w:styleId="122">
    <w:name w:val="标准文件_附录表标题"/>
    <w:next w:val="26"/>
    <w:qFormat/>
    <w:uiPriority w:val="0"/>
    <w:pPr>
      <w:numPr>
        <w:ilvl w:val="1"/>
        <w:numId w:val="18"/>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e7a8b9b-6613-4822-be3b-1ab1582a5fb9}"/>
        <w:style w:val=""/>
        <w:category>
          <w:name w:val="常规"/>
          <w:gallery w:val="placeholder"/>
        </w:category>
        <w:types>
          <w:type w:val="bbPlcHdr"/>
        </w:types>
        <w:behaviors>
          <w:behavior w:val="content"/>
        </w:behaviors>
        <w:description w:val=""/>
        <w:guid w:val="{2e7a8b9b-6613-4822-be3b-1ab1582a5fb9}"/>
      </w:docPartPr>
      <w:docPartBody>
        <w:p w14:paraId="3D3712F0">
          <w:r>
            <w:rPr>
              <w:color w:val="808080"/>
            </w:rPr>
            <w:t>选择一项。</w:t>
          </w:r>
        </w:p>
      </w:docPartBody>
    </w:docPart>
    <w:docPart>
      <w:docPartPr>
        <w:name w:val="{a9c753ea-5494-45ca-a230-617739c5228e}"/>
        <w:style w:val=""/>
        <w:category>
          <w:name w:val="常规"/>
          <w:gallery w:val="placeholder"/>
        </w:category>
        <w:types>
          <w:type w:val="bbPlcHdr"/>
        </w:types>
        <w:behaviors>
          <w:behavior w:val="content"/>
        </w:behaviors>
        <w:description w:val=""/>
        <w:guid w:val="{a9c753ea-5494-45ca-a230-617739c5228e}"/>
      </w:docPartPr>
      <w:docPartBody>
        <w:p w14:paraId="702E09AD">
          <w:r>
            <w:rPr>
              <w:color w:val="808080"/>
            </w:rPr>
            <w:t>选择一项。</w:t>
          </w:r>
        </w:p>
      </w:docPartBody>
    </w:docPart>
    <w:docPart>
      <w:docPartPr>
        <w:name w:val="{3f426748-47d4-44ce-bb2e-30224817ee1f}"/>
        <w:style w:val=""/>
        <w:category>
          <w:name w:val="常规"/>
          <w:gallery w:val="placeholder"/>
        </w:category>
        <w:types>
          <w:type w:val="bbPlcHdr"/>
        </w:types>
        <w:behaviors>
          <w:behavior w:val="content"/>
        </w:behaviors>
        <w:description w:val=""/>
        <w:guid w:val="{3f426748-47d4-44ce-bb2e-30224817ee1f}"/>
      </w:docPartPr>
      <w:docPartBody>
        <w:p w14:paraId="4D0F68F2">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3662</Words>
  <Characters>3790</Characters>
  <Lines>0</Lines>
  <Paragraphs>0</Paragraphs>
  <TotalTime>15</TotalTime>
  <ScaleCrop>false</ScaleCrop>
  <LinksUpToDate>false</LinksUpToDate>
  <CharactersWithSpaces>3898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2025-03-18T12:33:00Z</dcterms:created>
  <dc:creator>ring</dc:creator>
  <cp:lastModifiedBy>曲儿</cp:lastModifiedBy>
  <cp:lastPrinted>2025-04-05T10:18:00Z</cp:lastPrinted>
  <dcterms:modified xsi:type="dcterms:W3CDTF">2025-04-05T12:41:56Z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2C46C90BC9E74653AC4CE14CE1463BA4_13</vt:lpwstr>
  </property>
  <property fmtid="{D5CDD505-2E9C-101B-9397-08002B2CF9AE}" pid="4" name="KSOTemplateDocerSaveRecord">
    <vt:lpwstr>eyJoZGlkIjoiMWE5ODRhM2RkN2I2MzA2ZWU2NjY4MmVjOTQ1YzE5OWUiLCJ1c2VySWQiOiI0OTYwODkzODEifQ==</vt:lpwstr>
  </property>
</Properties>
</file>